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jc w:val="center"/>
        <w:rPr>
          <w:rFonts w:hint="eastAsia" w:ascii="方正小标宋简体" w:hAnsi="方正小标宋简体" w:eastAsia="方正小标宋简体" w:cs="方正小标宋简体"/>
          <w:b w:val="0"/>
          <w:bCs/>
          <w:sz w:val="44"/>
          <w:szCs w:val="44"/>
          <w:lang w:val="zh-CN" w:eastAsia="zh-CN"/>
        </w:rPr>
      </w:pPr>
      <w:r>
        <w:rPr>
          <w:rFonts w:hint="eastAsia" w:ascii="方正小标宋简体" w:hAnsi="方正小标宋简体" w:eastAsia="方正小标宋简体" w:cs="方正小标宋简体"/>
          <w:b w:val="0"/>
          <w:bCs/>
          <w:sz w:val="44"/>
          <w:szCs w:val="44"/>
          <w:lang w:val="zh-CN" w:eastAsia="zh-CN"/>
        </w:rPr>
        <w:t>外滩银谷11楼办公住所改造项目报价单</w:t>
      </w:r>
    </w:p>
    <w:p>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lang w:val="en-US" w:eastAsia="zh-CN"/>
        </w:rPr>
      </w:pPr>
    </w:p>
    <w:tbl>
      <w:tblPr>
        <w:tblStyle w:val="6"/>
        <w:tblW w:w="973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3588"/>
        <w:gridCol w:w="1777"/>
        <w:gridCol w:w="1154"/>
        <w:gridCol w:w="321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53" w:hRule="atLeast"/>
          <w:jc w:val="center"/>
        </w:trPr>
        <w:tc>
          <w:tcPr>
            <w:tcW w:w="3588" w:type="dxa"/>
            <w:noWrap w:val="0"/>
            <w:vAlign w:val="center"/>
          </w:tcPr>
          <w:p>
            <w:pPr>
              <w:keepNext w:val="0"/>
              <w:keepLines w:val="0"/>
              <w:suppressLineNumbers w:val="0"/>
              <w:spacing w:before="0" w:beforeAutospacing="0" w:after="0" w:afterAutospacing="0" w:line="480" w:lineRule="auto"/>
              <w:ind w:left="0" w:right="0"/>
              <w:jc w:val="center"/>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项目或内容</w:t>
            </w:r>
          </w:p>
        </w:tc>
        <w:tc>
          <w:tcPr>
            <w:tcW w:w="1777" w:type="dxa"/>
            <w:noWrap w:val="0"/>
            <w:vAlign w:val="center"/>
          </w:tcPr>
          <w:p>
            <w:pPr>
              <w:keepNext w:val="0"/>
              <w:keepLines w:val="0"/>
              <w:suppressLineNumbers w:val="0"/>
              <w:spacing w:before="0" w:beforeAutospacing="0" w:after="0" w:afterAutospacing="0" w:line="240" w:lineRule="auto"/>
              <w:ind w:left="0" w:right="0"/>
              <w:jc w:val="center"/>
              <w:rPr>
                <w:rFonts w:hint="eastAsia" w:ascii="仿宋_GB2312" w:hAnsi="仿宋_GB2312" w:eastAsia="仿宋_GB2312" w:cs="仿宋_GB2312"/>
                <w:b w:val="0"/>
                <w:bCs/>
                <w:sz w:val="24"/>
                <w:lang w:eastAsia="zh-CN"/>
              </w:rPr>
            </w:pPr>
          </w:p>
          <w:p>
            <w:pPr>
              <w:keepNext w:val="0"/>
              <w:keepLines w:val="0"/>
              <w:suppressLineNumbers w:val="0"/>
              <w:spacing w:before="0" w:beforeAutospacing="0" w:after="0" w:afterAutospacing="0" w:line="240" w:lineRule="auto"/>
              <w:ind w:left="0" w:right="0"/>
              <w:jc w:val="center"/>
              <w:rPr>
                <w:rFonts w:hint="eastAsia" w:ascii="仿宋_GB2312" w:hAnsi="仿宋_GB2312" w:eastAsia="仿宋_GB2312" w:cs="仿宋_GB2312"/>
                <w:bCs/>
                <w:sz w:val="24"/>
                <w:lang w:eastAsia="zh-CN"/>
              </w:rPr>
            </w:pPr>
            <w:r>
              <w:rPr>
                <w:rFonts w:hint="eastAsia" w:ascii="仿宋_GB2312" w:hAnsi="仿宋_GB2312" w:eastAsia="仿宋_GB2312" w:cs="仿宋_GB2312"/>
                <w:bCs/>
                <w:sz w:val="24"/>
                <w:lang w:eastAsia="zh-CN"/>
              </w:rPr>
              <w:t>综合含税总价（元）</w:t>
            </w:r>
          </w:p>
          <w:p>
            <w:pPr>
              <w:pStyle w:val="3"/>
              <w:keepNext w:val="0"/>
              <w:keepLines w:val="0"/>
              <w:suppressLineNumbers w:val="0"/>
              <w:spacing w:before="0" w:beforeAutospacing="0" w:after="0" w:afterAutospacing="0"/>
              <w:ind w:left="0" w:right="0" w:firstLine="0"/>
              <w:jc w:val="center"/>
              <w:rPr>
                <w:rFonts w:hint="eastAsia" w:ascii="仿宋_GB2312" w:hAnsi="仿宋_GB2312" w:eastAsia="仿宋_GB2312" w:cs="仿宋_GB2312"/>
                <w:szCs w:val="24"/>
                <w:lang w:eastAsia="zh-CN"/>
              </w:rPr>
            </w:pPr>
          </w:p>
        </w:tc>
        <w:tc>
          <w:tcPr>
            <w:tcW w:w="1154" w:type="dxa"/>
            <w:noWrap w:val="0"/>
            <w:vAlign w:val="center"/>
          </w:tcPr>
          <w:p>
            <w:pPr>
              <w:pStyle w:val="3"/>
              <w:keepNext w:val="0"/>
              <w:keepLines w:val="0"/>
              <w:suppressLineNumbers w:val="0"/>
              <w:spacing w:before="0" w:beforeAutospacing="0" w:after="0" w:afterAutospacing="0"/>
              <w:ind w:left="0" w:right="0" w:firstLine="0"/>
              <w:jc w:val="center"/>
              <w:rPr>
                <w:rFonts w:hint="eastAsia" w:ascii="仿宋_GB2312" w:hAnsi="仿宋_GB2312" w:eastAsia="仿宋_GB2312" w:cs="仿宋_GB2312"/>
                <w:szCs w:val="24"/>
                <w:lang w:eastAsia="zh-CN"/>
              </w:rPr>
            </w:pPr>
            <w:r>
              <w:rPr>
                <w:rFonts w:hint="eastAsia" w:ascii="仿宋_GB2312" w:hAnsi="仿宋_GB2312" w:eastAsia="仿宋_GB2312" w:cs="仿宋_GB2312"/>
                <w:szCs w:val="24"/>
                <w:lang w:eastAsia="zh-CN"/>
              </w:rPr>
              <w:t>税率</w:t>
            </w:r>
          </w:p>
        </w:tc>
        <w:tc>
          <w:tcPr>
            <w:tcW w:w="3219" w:type="dxa"/>
            <w:noWrap w:val="0"/>
            <w:vAlign w:val="center"/>
          </w:tcPr>
          <w:p>
            <w:pPr>
              <w:keepNext w:val="0"/>
              <w:keepLines w:val="0"/>
              <w:suppressLineNumbers w:val="0"/>
              <w:spacing w:before="0" w:beforeAutospacing="0" w:after="0" w:afterAutospacing="0" w:line="240" w:lineRule="auto"/>
              <w:ind w:left="0" w:right="0"/>
              <w:jc w:val="center"/>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94" w:hRule="atLeast"/>
          <w:jc w:val="center"/>
        </w:trPr>
        <w:tc>
          <w:tcPr>
            <w:tcW w:w="3588" w:type="dxa"/>
            <w:noWrap w:val="0"/>
            <w:vAlign w:val="center"/>
          </w:tcPr>
          <w:p>
            <w:pPr>
              <w:keepNext w:val="0"/>
              <w:keepLines w:val="0"/>
              <w:suppressLineNumbers w:val="0"/>
              <w:spacing w:before="0" w:beforeAutospacing="0" w:after="0" w:afterAutospacing="0" w:line="240" w:lineRule="auto"/>
              <w:ind w:left="0" w:right="0"/>
              <w:jc w:val="center"/>
              <w:rPr>
                <w:rFonts w:hint="eastAsia" w:ascii="仿宋_GB2312" w:hAnsi="仿宋_GB2312" w:eastAsia="仿宋_GB2312" w:cs="仿宋_GB2312"/>
                <w:b w:val="0"/>
                <w:bCs/>
                <w:sz w:val="24"/>
                <w:lang w:eastAsia="zh-CN"/>
              </w:rPr>
            </w:pPr>
            <w:r>
              <w:rPr>
                <w:rFonts w:hint="eastAsia" w:ascii="仿宋_GB2312" w:hAnsi="仿宋_GB2312" w:eastAsia="仿宋_GB2312" w:cs="仿宋_GB2312"/>
                <w:b w:val="0"/>
                <w:bCs/>
                <w:sz w:val="24"/>
                <w:lang w:val="en-US" w:eastAsia="zh-CN"/>
              </w:rPr>
              <w:t>外滩银谷11楼办公住所改造项目</w:t>
            </w:r>
          </w:p>
        </w:tc>
        <w:tc>
          <w:tcPr>
            <w:tcW w:w="1777" w:type="dxa"/>
            <w:noWrap w:val="0"/>
            <w:vAlign w:val="center"/>
          </w:tcPr>
          <w:p>
            <w:pPr>
              <w:keepNext w:val="0"/>
              <w:keepLines w:val="0"/>
              <w:suppressLineNumbers w:val="0"/>
              <w:spacing w:before="0" w:beforeAutospacing="0" w:after="0" w:afterAutospacing="0" w:line="240" w:lineRule="auto"/>
              <w:ind w:left="0" w:right="0"/>
              <w:jc w:val="center"/>
              <w:rPr>
                <w:rFonts w:hint="eastAsia" w:ascii="仿宋_GB2312" w:hAnsi="仿宋_GB2312" w:eastAsia="仿宋_GB2312" w:cs="仿宋_GB2312"/>
                <w:b w:val="0"/>
                <w:bCs/>
                <w:sz w:val="24"/>
              </w:rPr>
            </w:pPr>
          </w:p>
        </w:tc>
        <w:tc>
          <w:tcPr>
            <w:tcW w:w="1154" w:type="dxa"/>
            <w:noWrap w:val="0"/>
            <w:vAlign w:val="center"/>
          </w:tcPr>
          <w:p>
            <w:pPr>
              <w:keepNext w:val="0"/>
              <w:keepLines w:val="0"/>
              <w:suppressLineNumbers w:val="0"/>
              <w:spacing w:before="0" w:beforeAutospacing="0" w:after="0" w:afterAutospacing="0" w:line="240" w:lineRule="auto"/>
              <w:ind w:left="0" w:right="0"/>
              <w:jc w:val="center"/>
              <w:rPr>
                <w:rFonts w:hint="eastAsia" w:ascii="仿宋_GB2312" w:hAnsi="仿宋_GB2312" w:eastAsia="仿宋_GB2312" w:cs="仿宋_GB2312"/>
                <w:b w:val="0"/>
                <w:bCs/>
                <w:sz w:val="24"/>
              </w:rPr>
            </w:pPr>
          </w:p>
        </w:tc>
        <w:tc>
          <w:tcPr>
            <w:tcW w:w="3219" w:type="dxa"/>
            <w:noWrap w:val="0"/>
            <w:vAlign w:val="center"/>
          </w:tcPr>
          <w:p>
            <w:pPr>
              <w:keepNext w:val="0"/>
              <w:keepLines w:val="0"/>
              <w:suppressLineNumbers w:val="0"/>
              <w:spacing w:before="0" w:beforeAutospacing="0" w:after="0" w:afterAutospacing="0" w:line="240" w:lineRule="auto"/>
              <w:ind w:left="0" w:right="0"/>
              <w:jc w:val="left"/>
              <w:rPr>
                <w:rFonts w:hint="eastAsia" w:ascii="仿宋_GB2312" w:hAnsi="仿宋_GB2312" w:eastAsia="仿宋_GB2312" w:cs="仿宋_GB2312"/>
                <w:b w:val="0"/>
                <w:bCs/>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756" w:hRule="atLeast"/>
          <w:jc w:val="center"/>
        </w:trPr>
        <w:tc>
          <w:tcPr>
            <w:tcW w:w="3588" w:type="dxa"/>
            <w:tcBorders>
              <w:top w:val="single" w:color="auto" w:sz="4" w:space="0"/>
              <w:bottom w:val="single" w:color="auto" w:sz="4" w:space="0"/>
            </w:tcBorders>
            <w:noWrap w:val="0"/>
            <w:vAlign w:val="center"/>
          </w:tcPr>
          <w:p>
            <w:pPr>
              <w:keepNext w:val="0"/>
              <w:keepLines w:val="0"/>
              <w:suppressLineNumbers w:val="0"/>
              <w:spacing w:before="0" w:beforeAutospacing="0" w:after="0" w:afterAutospacing="0" w:line="240" w:lineRule="auto"/>
              <w:ind w:left="0" w:right="0" w:firstLine="480" w:firstLineChars="200"/>
              <w:jc w:val="center"/>
              <w:rPr>
                <w:rFonts w:hint="eastAsia" w:ascii="仿宋_GB2312" w:hAnsi="仿宋_GB2312" w:eastAsia="仿宋_GB2312" w:cs="仿宋_GB2312"/>
                <w:b w:val="0"/>
                <w:bCs w:val="0"/>
                <w:sz w:val="24"/>
              </w:rPr>
            </w:pPr>
            <w:r>
              <w:rPr>
                <w:rFonts w:hint="eastAsia" w:ascii="仿宋_GB2312" w:hAnsi="仿宋_GB2312" w:eastAsia="仿宋_GB2312" w:cs="仿宋_GB2312"/>
                <w:b w:val="0"/>
                <w:bCs/>
                <w:sz w:val="24"/>
                <w:lang w:eastAsia="zh-CN"/>
              </w:rPr>
              <w:t>综合含税总价金额</w:t>
            </w:r>
            <w:r>
              <w:rPr>
                <w:rFonts w:hint="eastAsia" w:ascii="仿宋_GB2312" w:hAnsi="仿宋_GB2312" w:eastAsia="仿宋_GB2312" w:cs="仿宋_GB2312"/>
                <w:b w:val="0"/>
                <w:bCs w:val="0"/>
                <w:sz w:val="24"/>
                <w:u w:val="none"/>
                <w:lang w:eastAsia="zh-CN"/>
              </w:rPr>
              <w:t>大写：</w:t>
            </w:r>
          </w:p>
        </w:tc>
        <w:tc>
          <w:tcPr>
            <w:tcW w:w="6150" w:type="dxa"/>
            <w:gridSpan w:val="3"/>
            <w:tcBorders>
              <w:top w:val="single" w:color="auto" w:sz="4" w:space="0"/>
              <w:bottom w:val="single" w:color="auto" w:sz="4" w:space="0"/>
            </w:tcBorders>
            <w:noWrap w:val="0"/>
            <w:vAlign w:val="center"/>
          </w:tcPr>
          <w:p>
            <w:pPr>
              <w:keepNext w:val="0"/>
              <w:keepLines w:val="0"/>
              <w:suppressLineNumbers w:val="0"/>
              <w:spacing w:before="0" w:beforeAutospacing="0" w:after="0" w:afterAutospacing="0" w:line="240" w:lineRule="auto"/>
              <w:ind w:left="0" w:right="0"/>
              <w:jc w:val="center"/>
              <w:rPr>
                <w:rFonts w:hint="eastAsia" w:ascii="仿宋_GB2312" w:hAnsi="仿宋_GB2312" w:eastAsia="仿宋_GB2312" w:cs="仿宋_GB2312"/>
                <w:b w:val="0"/>
                <w:bCs w:val="0"/>
                <w:sz w:val="24"/>
                <w:u w:val="single"/>
                <w:lang w:eastAsia="zh-CN"/>
              </w:rPr>
            </w:pPr>
          </w:p>
        </w:tc>
      </w:tr>
    </w:tbl>
    <w:p>
      <w:pPr>
        <w:keepNext w:val="0"/>
        <w:keepLines w:val="0"/>
        <w:pageBreakBefore w:val="0"/>
        <w:widowControl w:val="0"/>
        <w:kinsoku/>
        <w:wordWrap/>
        <w:overflowPunct/>
        <w:topLinePunct w:val="0"/>
        <w:autoSpaceDE/>
        <w:autoSpaceDN/>
        <w:bidi w:val="0"/>
        <w:snapToGrid/>
        <w:spacing w:line="440" w:lineRule="exact"/>
        <w:ind w:firstLine="482" w:firstLineChars="200"/>
        <w:jc w:val="both"/>
        <w:rPr>
          <w:rFonts w:hint="eastAsia" w:ascii="仿宋_GB2312" w:hAnsi="仿宋_GB2312" w:eastAsia="仿宋_GB2312" w:cs="仿宋_GB2312"/>
          <w:color w:val="auto"/>
          <w:sz w:val="24"/>
          <w:lang w:eastAsia="zh-CN"/>
        </w:rPr>
      </w:pPr>
      <w:r>
        <w:rPr>
          <w:rFonts w:hint="eastAsia" w:ascii="仿宋_GB2312" w:hAnsi="仿宋_GB2312" w:eastAsia="仿宋_GB2312" w:cs="仿宋_GB2312"/>
          <w:b/>
          <w:bCs/>
          <w:color w:val="auto"/>
          <w:sz w:val="24"/>
          <w:lang w:eastAsia="zh-CN"/>
        </w:rPr>
        <w:t>注</w:t>
      </w:r>
      <w:r>
        <w:rPr>
          <w:rFonts w:hint="eastAsia" w:ascii="仿宋_GB2312" w:hAnsi="仿宋_GB2312" w:eastAsia="仿宋_GB2312" w:cs="仿宋_GB2312"/>
          <w:color w:val="auto"/>
          <w:sz w:val="24"/>
          <w:lang w:eastAsia="zh-CN"/>
        </w:rPr>
        <w:t>：</w:t>
      </w:r>
    </w:p>
    <w:p>
      <w:pPr>
        <w:keepNext w:val="0"/>
        <w:keepLines w:val="0"/>
        <w:pageBreakBefore w:val="0"/>
        <w:widowControl w:val="0"/>
        <w:numPr>
          <w:ilvl w:val="-1"/>
          <w:numId w:val="0"/>
        </w:numPr>
        <w:kinsoku/>
        <w:wordWrap/>
        <w:overflowPunct/>
        <w:topLinePunct w:val="0"/>
        <w:autoSpaceDE/>
        <w:autoSpaceDN/>
        <w:bidi w:val="0"/>
        <w:snapToGrid/>
        <w:spacing w:line="440" w:lineRule="exact"/>
        <w:ind w:firstLine="480" w:firstLineChars="200"/>
        <w:jc w:val="both"/>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1.报价有效期为报价截止之日起90天（到期日为周末或法定节假日的，顺延至下一个工作日）。</w:t>
      </w:r>
    </w:p>
    <w:p>
      <w:pPr>
        <w:keepNext w:val="0"/>
        <w:keepLines w:val="0"/>
        <w:pageBreakBefore w:val="0"/>
        <w:widowControl w:val="0"/>
        <w:numPr>
          <w:ilvl w:val="-1"/>
          <w:numId w:val="0"/>
        </w:numPr>
        <w:kinsoku/>
        <w:wordWrap/>
        <w:overflowPunct/>
        <w:topLinePunct w:val="0"/>
        <w:autoSpaceDE/>
        <w:autoSpaceDN/>
        <w:bidi w:val="0"/>
        <w:snapToGrid/>
        <w:spacing w:line="440" w:lineRule="exact"/>
        <w:ind w:firstLine="480" w:firstLineChars="200"/>
        <w:jc w:val="both"/>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2.法定代表人亲自报价的，应提供法定代表人身份证明；非报价单位法定代表人亲自报价的，应提供授权委托书（经法定代表人签字并加盖公司公章，授权范围应至少包括报价、谈判、签订合同）。</w:t>
      </w:r>
    </w:p>
    <w:p>
      <w:pPr>
        <w:keepNext w:val="0"/>
        <w:keepLines w:val="0"/>
        <w:pageBreakBefore w:val="0"/>
        <w:widowControl w:val="0"/>
        <w:numPr>
          <w:ilvl w:val="-1"/>
          <w:numId w:val="0"/>
        </w:numPr>
        <w:kinsoku/>
        <w:wordWrap/>
        <w:overflowPunct/>
        <w:topLinePunct w:val="0"/>
        <w:autoSpaceDE/>
        <w:autoSpaceDN/>
        <w:bidi w:val="0"/>
        <w:snapToGrid/>
        <w:spacing w:line="440" w:lineRule="exact"/>
        <w:ind w:firstLine="480" w:firstLineChars="200"/>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3.</w:t>
      </w:r>
      <w:r>
        <w:rPr>
          <w:rFonts w:hint="eastAsia" w:ascii="仿宋_GB2312" w:hAnsi="仿宋_GB2312" w:eastAsia="仿宋_GB2312" w:cs="仿宋_GB2312"/>
          <w:b/>
          <w:bCs/>
          <w:sz w:val="24"/>
          <w:lang w:val="en-US" w:eastAsia="zh-CN"/>
        </w:rPr>
        <w:t>本报价单标注的实质性条款为项目合同的主要条款，若中选，报价人不得要求对实质性条款作出实质性修改，否则采购人有权取消其中选资格</w:t>
      </w:r>
      <w:r>
        <w:rPr>
          <w:rFonts w:hint="eastAsia" w:ascii="仿宋_GB2312" w:hAnsi="仿宋_GB2312" w:eastAsia="仿宋_GB2312" w:cs="仿宋_GB2312"/>
          <w:sz w:val="24"/>
          <w:lang w:val="en-US" w:eastAsia="zh-CN"/>
        </w:rPr>
        <w:t>。</w:t>
      </w:r>
    </w:p>
    <w:p>
      <w:pPr>
        <w:keepNext w:val="0"/>
        <w:keepLines w:val="0"/>
        <w:pageBreakBefore w:val="0"/>
        <w:widowControl w:val="0"/>
        <w:numPr>
          <w:ilvl w:val="-1"/>
          <w:numId w:val="0"/>
        </w:numPr>
        <w:kinsoku/>
        <w:wordWrap/>
        <w:overflowPunct/>
        <w:topLinePunct w:val="0"/>
        <w:autoSpaceDE/>
        <w:autoSpaceDN/>
        <w:bidi w:val="0"/>
        <w:snapToGrid/>
        <w:spacing w:line="440" w:lineRule="exact"/>
        <w:ind w:firstLine="480" w:firstLineChars="20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sz w:val="24"/>
          <w:lang w:val="en-US" w:eastAsia="zh-CN"/>
        </w:rPr>
        <w:t>4.本项目第一次报价截止后报价人不足三家，采购人选择进行第二次竞争性谈判的，本报价及报价文件仍有效，采购人有权不退回且将该报价与本项目第二次报价中的其他报价人一起作为本项目评审对象。</w:t>
      </w:r>
    </w:p>
    <w:p>
      <w:pPr>
        <w:pStyle w:val="3"/>
        <w:keepNext w:val="0"/>
        <w:keepLines w:val="0"/>
        <w:pageBreakBefore w:val="0"/>
        <w:widowControl w:val="0"/>
        <w:numPr>
          <w:ilvl w:val="0"/>
          <w:numId w:val="0"/>
        </w:numPr>
        <w:kinsoku/>
        <w:wordWrap/>
        <w:overflowPunct/>
        <w:topLinePunct w:val="0"/>
        <w:autoSpaceDE/>
        <w:autoSpaceDN/>
        <w:bidi w:val="0"/>
        <w:snapToGrid/>
        <w:spacing w:line="440" w:lineRule="exact"/>
        <w:ind w:firstLine="482" w:firstLineChars="200"/>
        <w:rPr>
          <w:rFonts w:hint="eastAsia" w:ascii="仿宋_GB2312" w:hAnsi="仿宋_GB2312" w:eastAsia="仿宋_GB2312" w:cs="仿宋_GB2312"/>
          <w:szCs w:val="24"/>
          <w:lang w:eastAsia="zh-CN"/>
        </w:rPr>
      </w:pPr>
      <w:r>
        <w:rPr>
          <w:rFonts w:hint="eastAsia" w:ascii="仿宋_GB2312" w:hAnsi="仿宋_GB2312" w:eastAsia="仿宋_GB2312" w:cs="仿宋_GB2312"/>
          <w:b/>
          <w:bCs/>
          <w:sz w:val="24"/>
          <w:szCs w:val="24"/>
          <w:lang w:val="en-US" w:eastAsia="zh-CN"/>
        </w:rPr>
        <w:t>一</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rPr>
        <w:t>项目说明</w:t>
      </w:r>
      <w:r>
        <w:rPr>
          <w:rFonts w:hint="eastAsia" w:ascii="仿宋_GB2312" w:hAnsi="仿宋_GB2312" w:eastAsia="仿宋_GB2312" w:cs="仿宋_GB2312"/>
          <w:b/>
          <w:bCs/>
          <w:sz w:val="24"/>
          <w:szCs w:val="24"/>
          <w:lang w:eastAsia="zh-CN"/>
        </w:rPr>
        <w:t>（实质性条款）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1.付款方式：</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乙方完成所有项目工作并经甲方验收合格，乙方向甲方提交开具合同金额100%的增值税普通发票和《有关按时支付项目工资、劳务费等费用的承诺书》（详见附件）后30日内，甲方向乙方支付合同含税总金额的100%；</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完成本项目全部工作所需的全部费用均包含在“</w:t>
      </w:r>
      <w:r>
        <w:rPr>
          <w:rFonts w:hint="eastAsia" w:ascii="仿宋_GB2312" w:hAnsi="仿宋_GB2312" w:eastAsia="仿宋_GB2312" w:cs="仿宋_GB2312"/>
          <w:b w:val="0"/>
          <w:bCs/>
          <w:sz w:val="24"/>
          <w:lang w:eastAsia="zh-CN"/>
        </w:rPr>
        <w:t>综合含税总价</w:t>
      </w:r>
      <w:r>
        <w:rPr>
          <w:rFonts w:hint="eastAsia" w:ascii="仿宋_GB2312" w:hAnsi="仿宋_GB2312" w:eastAsia="仿宋_GB2312" w:cs="仿宋_GB2312"/>
          <w:sz w:val="24"/>
          <w:szCs w:val="24"/>
          <w:lang w:eastAsia="zh-CN"/>
        </w:rPr>
        <w:t>”金额里。</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eastAsia="zh-CN"/>
        </w:rPr>
        <w:t>乙方派驻甲方现场的所有人员的食宿由其自行解决，相关费用由乙方承担。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lang w:eastAsia="zh-CN"/>
        </w:rPr>
        <w:t>乙方派驻甲方现场所有人员均身体健康，出现任何事宜，乙方将承担相应责任及后果。</w:t>
      </w:r>
    </w:p>
    <w:p>
      <w:pPr>
        <w:pStyle w:val="4"/>
        <w:keepNext w:val="0"/>
        <w:keepLines w:val="0"/>
        <w:pageBreakBefore w:val="0"/>
        <w:widowControl w:val="0"/>
        <w:kinsoku/>
        <w:wordWrap/>
        <w:overflowPunct/>
        <w:topLinePunct w:val="0"/>
        <w:autoSpaceDE/>
        <w:autoSpaceDN/>
        <w:bidi w:val="0"/>
        <w:snapToGrid/>
        <w:spacing w:after="0" w:line="440" w:lineRule="exact"/>
        <w:ind w:firstLine="480" w:firstLineChars="200"/>
        <w:rPr>
          <w:rFonts w:hint="default"/>
          <w:lang w:val="en-US" w:eastAsia="zh-CN"/>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lang w:eastAsia="zh-CN"/>
        </w:rPr>
        <w:t>乙方派驻甲方现场所有人员</w:t>
      </w:r>
      <w:r>
        <w:rPr>
          <w:rFonts w:hint="eastAsia" w:ascii="仿宋_GB2312" w:hAnsi="仿宋_GB2312" w:eastAsia="仿宋_GB2312" w:cs="仿宋_GB2312"/>
          <w:sz w:val="24"/>
          <w:szCs w:val="24"/>
          <w:lang w:val="en-US" w:eastAsia="zh-CN"/>
        </w:rPr>
        <w:t>应接受甲方管理，违反甲方关于安全、卫生等任何管理要求的，甲方有权对乙方进行考核，考核金额为200元/人·次</w:t>
      </w:r>
      <w:r>
        <w:rPr>
          <w:rFonts w:hint="eastAsia" w:ascii="仿宋_GB2312" w:hAnsi="仿宋_GB2312" w:eastAsia="仿宋_GB2312" w:cs="仿宋_GB2312"/>
          <w:sz w:val="24"/>
          <w:szCs w:val="24"/>
          <w:lang w:eastAsia="zh-CN"/>
        </w:rPr>
        <w:t>。</w:t>
      </w:r>
    </w:p>
    <w:p>
      <w:pPr>
        <w:keepNext w:val="0"/>
        <w:keepLines w:val="0"/>
        <w:pageBreakBefore w:val="0"/>
        <w:widowControl w:val="0"/>
        <w:kinsoku/>
        <w:wordWrap/>
        <w:overflowPunct/>
        <w:topLinePunct w:val="0"/>
        <w:autoSpaceDE/>
        <w:autoSpaceDN/>
        <w:bidi w:val="0"/>
        <w:snapToGrid/>
        <w:spacing w:line="440" w:lineRule="exact"/>
        <w:ind w:firstLine="482" w:firstLineChars="20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val="en-US" w:eastAsia="zh-CN"/>
        </w:rPr>
        <w:t>二</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rPr>
        <w:t>项目要求</w:t>
      </w:r>
      <w:r>
        <w:rPr>
          <w:rFonts w:hint="eastAsia" w:ascii="仿宋_GB2312" w:hAnsi="仿宋_GB2312" w:eastAsia="仿宋_GB2312" w:cs="仿宋_GB2312"/>
          <w:b/>
          <w:bCs/>
          <w:sz w:val="24"/>
          <w:szCs w:val="24"/>
          <w:lang w:eastAsia="zh-CN"/>
        </w:rPr>
        <w:t>（实质性条款）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本项目所有工作须在</w:t>
      </w:r>
      <w:r>
        <w:rPr>
          <w:rFonts w:hint="eastAsia" w:ascii="仿宋_GB2312" w:hAnsi="仿宋_GB2312" w:eastAsia="仿宋_GB2312" w:cs="仿宋_GB2312"/>
          <w:sz w:val="24"/>
          <w:szCs w:val="24"/>
          <w:lang w:val="en-US" w:eastAsia="zh-CN"/>
        </w:rPr>
        <w:t>合同签订次日起20个工作日内</w:t>
      </w:r>
      <w:r>
        <w:rPr>
          <w:rFonts w:hint="eastAsia" w:ascii="仿宋_GB2312" w:hAnsi="仿宋_GB2312" w:eastAsia="仿宋_GB2312" w:cs="仿宋_GB2312"/>
          <w:sz w:val="24"/>
          <w:szCs w:val="24"/>
          <w:lang w:eastAsia="zh-CN"/>
        </w:rPr>
        <w:t>完成。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lang w:val="en-US" w:eastAsia="zh-CN"/>
        </w:rPr>
      </w:pPr>
      <w:r>
        <w:rPr>
          <w:rFonts w:hint="eastAsia" w:ascii="仿宋_GB2312" w:hAnsi="仿宋_GB2312" w:eastAsia="仿宋_GB2312" w:cs="仿宋_GB2312"/>
          <w:sz w:val="24"/>
          <w:szCs w:val="24"/>
          <w:lang w:val="en-US" w:eastAsia="zh-CN"/>
        </w:rPr>
        <w:t>2.报价人所提供的材料须经采购人验收确认后方可进行安装施工。</w:t>
      </w:r>
    </w:p>
    <w:p>
      <w:pPr>
        <w:keepNext w:val="0"/>
        <w:keepLines w:val="0"/>
        <w:pageBreakBefore w:val="0"/>
        <w:widowControl w:val="0"/>
        <w:kinsoku/>
        <w:wordWrap/>
        <w:overflowPunct/>
        <w:topLinePunct w:val="0"/>
        <w:autoSpaceDE/>
        <w:autoSpaceDN/>
        <w:bidi w:val="0"/>
        <w:snapToGrid/>
        <w:spacing w:line="440" w:lineRule="exact"/>
        <w:ind w:firstLine="482" w:firstLineChars="20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val="en-US" w:eastAsia="zh-CN"/>
        </w:rPr>
        <w:t>三</w:t>
      </w:r>
      <w:r>
        <w:rPr>
          <w:rFonts w:hint="eastAsia" w:ascii="仿宋_GB2312" w:hAnsi="仿宋_GB2312" w:eastAsia="仿宋_GB2312" w:cs="仿宋_GB2312"/>
          <w:b/>
          <w:bCs/>
          <w:sz w:val="24"/>
          <w:szCs w:val="24"/>
        </w:rPr>
        <w:t>、</w:t>
      </w:r>
      <w:r>
        <w:rPr>
          <w:rFonts w:hint="eastAsia" w:ascii="仿宋_GB2312" w:hAnsi="仿宋_GB2312" w:eastAsia="仿宋_GB2312" w:cs="仿宋_GB2312"/>
          <w:b/>
          <w:bCs/>
          <w:sz w:val="24"/>
          <w:szCs w:val="24"/>
          <w:lang w:eastAsia="zh-CN"/>
        </w:rPr>
        <w:t>违约责任（实质性条款）</w:t>
      </w:r>
    </w:p>
    <w:p>
      <w:pPr>
        <w:keepNext w:val="0"/>
        <w:keepLines w:val="0"/>
        <w:pageBreakBefore w:val="0"/>
        <w:widowControl w:val="0"/>
        <w:kinsoku/>
        <w:wordWrap/>
        <w:overflowPunct/>
        <w:topLinePunct w:val="0"/>
        <w:autoSpaceDE/>
        <w:autoSpaceDN/>
        <w:bidi w:val="0"/>
        <w:snapToGrid/>
        <w:spacing w:line="440" w:lineRule="exact"/>
        <w:ind w:firstLine="481"/>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1.乙方未按照合同履行义务的，甲方有权不支付任何价款并有权解除合同，因此给甲方造成损失的，乙方应承担损害赔偿责任。</w:t>
      </w:r>
    </w:p>
    <w:p>
      <w:pPr>
        <w:keepNext w:val="0"/>
        <w:keepLines w:val="0"/>
        <w:pageBreakBefore w:val="0"/>
        <w:widowControl w:val="0"/>
        <w:kinsoku/>
        <w:wordWrap/>
        <w:overflowPunct/>
        <w:topLinePunct w:val="0"/>
        <w:autoSpaceDE/>
        <w:autoSpaceDN/>
        <w:bidi w:val="0"/>
        <w:snapToGrid/>
        <w:spacing w:line="440" w:lineRule="exact"/>
        <w:ind w:firstLine="481"/>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甲乙双方应按照合同约定完全履行本合同约定的义务，若一方未履行本合同义务，出现《民法典》第563条规定的情形的，守约方有权解除本合同（合同自解除通知到达相对方经营场所之日起解除），违约方应当向守约方赔偿因此造成的经济损失。</w:t>
      </w:r>
    </w:p>
    <w:p>
      <w:pPr>
        <w:keepNext w:val="0"/>
        <w:keepLines w:val="0"/>
        <w:pageBreakBefore w:val="0"/>
        <w:widowControl w:val="0"/>
        <w:kinsoku/>
        <w:wordWrap/>
        <w:overflowPunct/>
        <w:topLinePunct w:val="0"/>
        <w:autoSpaceDE/>
        <w:autoSpaceDN/>
        <w:bidi w:val="0"/>
        <w:snapToGrid/>
        <w:spacing w:line="440" w:lineRule="exact"/>
        <w:ind w:firstLine="481"/>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若乙方委派人员的数量、技能、工器具等不能满足本项目要求或因劳动劳务纠纷、工资支付、社保缴纳等问题导致项目工作无法正常进行，乙方应按甲方要求及时整改，经甲方通知仍未整改的，甲方有权另行委托第三方与乙方一同完成本项目，甲方因此承担的一切费用由甲方从乙方合同结算费用中扣减，乙方无权对甲方委托的第三方和被扣减费用提出异议。</w:t>
      </w:r>
    </w:p>
    <w:p>
      <w:pPr>
        <w:keepNext w:val="0"/>
        <w:keepLines w:val="0"/>
        <w:pageBreakBefore w:val="0"/>
        <w:widowControl w:val="0"/>
        <w:kinsoku/>
        <w:wordWrap/>
        <w:overflowPunct/>
        <w:topLinePunct w:val="0"/>
        <w:autoSpaceDE/>
        <w:autoSpaceDN/>
        <w:bidi w:val="0"/>
        <w:snapToGrid/>
        <w:spacing w:line="440" w:lineRule="exact"/>
        <w:ind w:firstLine="481"/>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4.若本项目发生项目工作人员、劳务工讨薪情形，甲方有权将乙方列入甲方不合格供应商名单。</w:t>
      </w:r>
    </w:p>
    <w:p>
      <w:pPr>
        <w:keepNext w:val="0"/>
        <w:keepLines w:val="0"/>
        <w:pageBreakBefore w:val="0"/>
        <w:widowControl w:val="0"/>
        <w:kinsoku/>
        <w:wordWrap/>
        <w:overflowPunct/>
        <w:topLinePunct w:val="0"/>
        <w:autoSpaceDE/>
        <w:autoSpaceDN/>
        <w:bidi w:val="0"/>
        <w:snapToGrid/>
        <w:spacing w:line="440" w:lineRule="exact"/>
        <w:ind w:firstLine="482" w:firstLineChars="20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val="en-US" w:eastAsia="zh-CN"/>
        </w:rPr>
        <w:t>四</w:t>
      </w:r>
      <w:r>
        <w:rPr>
          <w:rFonts w:hint="eastAsia" w:ascii="仿宋_GB2312" w:hAnsi="仿宋_GB2312" w:eastAsia="仿宋_GB2312" w:cs="仿宋_GB2312"/>
          <w:b/>
          <w:bCs/>
          <w:sz w:val="24"/>
          <w:szCs w:val="24"/>
          <w:lang w:eastAsia="zh-CN"/>
        </w:rPr>
        <w:t>、报价、谈判纪律</w:t>
      </w:r>
    </w:p>
    <w:p>
      <w:pPr>
        <w:keepNext w:val="0"/>
        <w:keepLines w:val="0"/>
        <w:pageBreakBefore w:val="0"/>
        <w:widowControl w:val="0"/>
        <w:kinsoku/>
        <w:wordWrap/>
        <w:overflowPunct/>
        <w:topLinePunct w:val="0"/>
        <w:autoSpaceDE/>
        <w:autoSpaceDN/>
        <w:bidi w:val="0"/>
        <w:snapToGrid/>
        <w:spacing w:line="440" w:lineRule="exact"/>
        <w:ind w:firstLine="481"/>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1.报价人不得相互串通报价，不得排挤其他报价人公平竞争，不得干扰采购人的评审谈判工作，不得以任何形式打探和搜集评审谈判情况，不得与采购人、同类项目单位串通报价，损害国家利益，社会公共利益或者他人利益。</w:t>
      </w:r>
    </w:p>
    <w:p>
      <w:pPr>
        <w:keepNext w:val="0"/>
        <w:keepLines w:val="0"/>
        <w:pageBreakBefore w:val="0"/>
        <w:widowControl w:val="0"/>
        <w:kinsoku/>
        <w:wordWrap/>
        <w:overflowPunct/>
        <w:topLinePunct w:val="0"/>
        <w:autoSpaceDE/>
        <w:autoSpaceDN/>
        <w:bidi w:val="0"/>
        <w:snapToGrid/>
        <w:spacing w:line="440" w:lineRule="exact"/>
        <w:ind w:firstLine="481"/>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 xml:space="preserve">2.报价人只能通过竞争性谈判公告允许的方式向采购人送达报价文件，否则采购人有权不接受该报价。 </w:t>
      </w:r>
    </w:p>
    <w:p>
      <w:pPr>
        <w:keepNext w:val="0"/>
        <w:keepLines w:val="0"/>
        <w:pageBreakBefore w:val="0"/>
        <w:widowControl w:val="0"/>
        <w:kinsoku/>
        <w:wordWrap/>
        <w:overflowPunct/>
        <w:topLinePunct w:val="0"/>
        <w:autoSpaceDE/>
        <w:autoSpaceDN/>
        <w:bidi w:val="0"/>
        <w:snapToGrid/>
        <w:spacing w:line="440" w:lineRule="exact"/>
        <w:ind w:firstLine="480" w:firstLineChars="20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val="0"/>
          <w:bCs w:val="0"/>
          <w:sz w:val="24"/>
          <w:szCs w:val="24"/>
          <w:lang w:val="en-US" w:eastAsia="zh-CN"/>
        </w:rPr>
        <w:t>3.严禁报价人向采购人及其工作人员、同类项目单位及其工作人员以行贿的手段谋取中选。</w:t>
      </w:r>
    </w:p>
    <w:p>
      <w:pPr>
        <w:keepNext w:val="0"/>
        <w:keepLines w:val="0"/>
        <w:pageBreakBefore w:val="0"/>
        <w:widowControl w:val="0"/>
        <w:kinsoku/>
        <w:wordWrap/>
        <w:overflowPunct/>
        <w:topLinePunct w:val="0"/>
        <w:autoSpaceDE/>
        <w:autoSpaceDN/>
        <w:bidi w:val="0"/>
        <w:snapToGrid/>
        <w:spacing w:line="440" w:lineRule="exact"/>
        <w:ind w:firstLine="482" w:firstLineChars="20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val="en-US" w:eastAsia="zh-CN"/>
        </w:rPr>
        <w:t>五</w:t>
      </w:r>
      <w:r>
        <w:rPr>
          <w:rFonts w:hint="eastAsia" w:ascii="仿宋_GB2312" w:hAnsi="仿宋_GB2312" w:eastAsia="仿宋_GB2312" w:cs="仿宋_GB2312"/>
          <w:b/>
          <w:bCs/>
          <w:sz w:val="24"/>
          <w:szCs w:val="24"/>
          <w:lang w:eastAsia="zh-CN"/>
        </w:rPr>
        <w:t>、评选规则</w:t>
      </w:r>
    </w:p>
    <w:p>
      <w:pPr>
        <w:keepNext w:val="0"/>
        <w:keepLines w:val="0"/>
        <w:pageBreakBefore w:val="0"/>
        <w:widowControl w:val="0"/>
        <w:kinsoku/>
        <w:wordWrap/>
        <w:overflowPunct/>
        <w:topLinePunct w:val="0"/>
        <w:autoSpaceDE/>
        <w:autoSpaceDN/>
        <w:bidi w:val="0"/>
        <w:snapToGrid/>
        <w:spacing w:line="440" w:lineRule="exact"/>
        <w:ind w:firstLine="480" w:firstLineChars="200"/>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1.报价截止后，采购人将按公司非招标采购相关规定组织对报价人资质进行符合性审查（评审小组共3人,由竞争性谈判人的技术、经济专家组成，另设监督组1人），审查后确定通过符合性审查的报价人报价具有竞争性的，采购人将对通过符合性审查的报价人的最终价格由低到高排序，价低者优先中选，最低报价超出采购人项目预算的，采购人有权不予采纳。</w:t>
      </w:r>
    </w:p>
    <w:p>
      <w:pPr>
        <w:keepNext w:val="0"/>
        <w:keepLines w:val="0"/>
        <w:pageBreakBefore w:val="0"/>
        <w:widowControl w:val="0"/>
        <w:kinsoku/>
        <w:wordWrap/>
        <w:overflowPunct/>
        <w:topLinePunct w:val="0"/>
        <w:autoSpaceDE/>
        <w:autoSpaceDN/>
        <w:bidi w:val="0"/>
        <w:snapToGrid/>
        <w:spacing w:line="440" w:lineRule="exact"/>
        <w:ind w:firstLine="480" w:firstLineChars="200"/>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2.若评审过程中发现报价人出现违反报价纪律的行为的，采购人有权废除其报价资格并有权将违纪方列入报价黑名单，被列入报价黑名单的供应商一年内（自违纪行为被发现之日起算）不得参与采购人所有项目的报价。</w:t>
      </w:r>
    </w:p>
    <w:p>
      <w:pPr>
        <w:keepNext w:val="0"/>
        <w:keepLines w:val="0"/>
        <w:pageBreakBefore w:val="0"/>
        <w:widowControl w:val="0"/>
        <w:kinsoku/>
        <w:wordWrap/>
        <w:overflowPunct/>
        <w:topLinePunct w:val="0"/>
        <w:autoSpaceDE/>
        <w:autoSpaceDN/>
        <w:bidi w:val="0"/>
        <w:snapToGrid/>
        <w:spacing w:line="440" w:lineRule="exact"/>
        <w:ind w:firstLine="480" w:firstLineChars="200"/>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3.中选人应在采购人发出中选通知书的5日内按照公告要求将其报价资料原件邮寄或专人送达至采购人处，报价资料原件应与</w:t>
      </w:r>
      <w:r>
        <w:rPr>
          <w:rFonts w:hint="eastAsia" w:ascii="仿宋_GB2312" w:hAnsi="仿宋_GB2312" w:eastAsia="仿宋_GB2312" w:cs="仿宋_GB2312"/>
          <w:b w:val="0"/>
          <w:bCs w:val="0"/>
          <w:sz w:val="24"/>
          <w:szCs w:val="24"/>
          <w:lang w:val="en-US" w:eastAsia="zh-CN"/>
        </w:rPr>
        <w:t>报价人实际提供的</w:t>
      </w:r>
      <w:r>
        <w:rPr>
          <w:rFonts w:hint="eastAsia" w:ascii="仿宋_GB2312" w:hAnsi="仿宋_GB2312" w:eastAsia="仿宋_GB2312" w:cs="仿宋_GB2312"/>
          <w:b w:val="0"/>
          <w:bCs w:val="0"/>
          <w:sz w:val="24"/>
          <w:szCs w:val="24"/>
          <w:lang w:eastAsia="zh-CN"/>
        </w:rPr>
        <w:t>报价资料一致（但经评审谈判且双方确认变更的除外），否则采购人有权取消其中选资格。</w:t>
      </w:r>
    </w:p>
    <w:p>
      <w:pPr>
        <w:keepNext w:val="0"/>
        <w:keepLines w:val="0"/>
        <w:pageBreakBefore w:val="0"/>
        <w:widowControl w:val="0"/>
        <w:kinsoku/>
        <w:wordWrap/>
        <w:overflowPunct/>
        <w:topLinePunct w:val="0"/>
        <w:autoSpaceDE/>
        <w:autoSpaceDN/>
        <w:bidi w:val="0"/>
        <w:snapToGrid/>
        <w:spacing w:line="440" w:lineRule="exact"/>
        <w:ind w:firstLine="480" w:firstLineChars="20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val="0"/>
          <w:bCs w:val="0"/>
          <w:sz w:val="24"/>
          <w:szCs w:val="24"/>
          <w:lang w:eastAsia="zh-CN"/>
        </w:rPr>
        <w:t>4.中选人应在采购人发出中选通知书之日起30日内与采购人签订项目书面合同，且不得对项目合同实质性条款作出实质性修改，否则采购人有权取消其中选资格；报价有效期内，采购人将根据项目情况和评审结果确定下一顺位报价人为中选人或重新组织项目采购。</w:t>
      </w:r>
    </w:p>
    <w:p>
      <w:pPr>
        <w:keepNext w:val="0"/>
        <w:keepLines w:val="0"/>
        <w:pageBreakBefore w:val="0"/>
        <w:widowControl w:val="0"/>
        <w:kinsoku/>
        <w:wordWrap/>
        <w:overflowPunct/>
        <w:topLinePunct w:val="0"/>
        <w:autoSpaceDE/>
        <w:autoSpaceDN/>
        <w:bidi w:val="0"/>
        <w:snapToGrid/>
        <w:spacing w:line="440" w:lineRule="exact"/>
        <w:ind w:firstLine="482" w:firstLineChars="200"/>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val="en-US" w:eastAsia="zh-CN"/>
        </w:rPr>
        <w:t>六</w:t>
      </w:r>
      <w:r>
        <w:rPr>
          <w:rFonts w:hint="eastAsia" w:ascii="仿宋_GB2312" w:hAnsi="仿宋_GB2312" w:eastAsia="仿宋_GB2312" w:cs="仿宋_GB2312"/>
          <w:b/>
          <w:bCs/>
          <w:sz w:val="24"/>
          <w:szCs w:val="24"/>
          <w:lang w:eastAsia="zh-CN"/>
        </w:rPr>
        <w:t>、其他说明（乙方填写）：</w:t>
      </w:r>
    </w:p>
    <w:p>
      <w:pPr>
        <w:keepNext w:val="0"/>
        <w:keepLines w:val="0"/>
        <w:pageBreakBefore w:val="0"/>
        <w:widowControl w:val="0"/>
        <w:kinsoku/>
        <w:wordWrap/>
        <w:overflowPunct/>
        <w:topLinePunct w:val="0"/>
        <w:autoSpaceDE/>
        <w:autoSpaceDN/>
        <w:bidi w:val="0"/>
        <w:snapToGrid/>
        <w:spacing w:line="440" w:lineRule="exact"/>
        <w:rPr>
          <w:rFonts w:hint="eastAsia" w:ascii="仿宋_GB2312" w:hAnsi="仿宋_GB2312" w:eastAsia="仿宋_GB2312" w:cs="仿宋_GB2312"/>
          <w:b/>
          <w:bCs/>
          <w:sz w:val="24"/>
          <w:szCs w:val="24"/>
          <w:lang w:eastAsia="zh-CN"/>
        </w:rPr>
      </w:pPr>
    </w:p>
    <w:p>
      <w:pPr>
        <w:keepNext w:val="0"/>
        <w:keepLines w:val="0"/>
        <w:pageBreakBefore w:val="0"/>
        <w:widowControl w:val="0"/>
        <w:kinsoku/>
        <w:wordWrap/>
        <w:overflowPunct/>
        <w:topLinePunct w:val="0"/>
        <w:autoSpaceDE/>
        <w:autoSpaceDN/>
        <w:bidi w:val="0"/>
        <w:snapToGrid/>
        <w:spacing w:line="440" w:lineRule="exact"/>
        <w:rPr>
          <w:rFonts w:hint="eastAsia" w:ascii="仿宋_GB2312" w:hAnsi="仿宋_GB2312" w:eastAsia="仿宋_GB2312" w:cs="仿宋_GB2312"/>
          <w:b/>
          <w:bCs/>
          <w:sz w:val="24"/>
          <w:szCs w:val="24"/>
          <w:lang w:eastAsia="zh-CN"/>
        </w:rPr>
      </w:pPr>
    </w:p>
    <w:p>
      <w:pPr>
        <w:keepNext w:val="0"/>
        <w:keepLines w:val="0"/>
        <w:pageBreakBefore w:val="0"/>
        <w:widowControl w:val="0"/>
        <w:kinsoku/>
        <w:wordWrap/>
        <w:overflowPunct/>
        <w:topLinePunct w:val="0"/>
        <w:autoSpaceDE/>
        <w:autoSpaceDN/>
        <w:bidi w:val="0"/>
        <w:snapToGrid/>
        <w:spacing w:line="440" w:lineRule="exact"/>
        <w:jc w:val="righ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乙方：盖公司专用章） </w:t>
      </w:r>
    </w:p>
    <w:p>
      <w:pPr>
        <w:keepNext w:val="0"/>
        <w:keepLines w:val="0"/>
        <w:pageBreakBefore w:val="0"/>
        <w:widowControl w:val="0"/>
        <w:kinsoku/>
        <w:wordWrap/>
        <w:overflowPunct/>
        <w:topLinePunct w:val="0"/>
        <w:autoSpaceDE/>
        <w:autoSpaceDN/>
        <w:bidi w:val="0"/>
        <w:snapToGrid/>
        <w:spacing w:line="440" w:lineRule="exact"/>
        <w:ind w:firstLine="5040" w:firstLineChars="2100"/>
        <w:jc w:val="center"/>
        <w:rPr>
          <w:rFonts w:hint="eastAsia" w:ascii="仿宋_GB2312" w:hAnsi="仿宋_GB2312" w:eastAsia="仿宋_GB2312" w:cs="仿宋_GB2312"/>
          <w:sz w:val="24"/>
        </w:rPr>
      </w:pPr>
      <w:r>
        <w:rPr>
          <w:rFonts w:hint="eastAsia" w:ascii="仿宋_GB2312" w:hAnsi="仿宋_GB2312" w:eastAsia="仿宋_GB2312" w:cs="仿宋_GB2312"/>
          <w:sz w:val="24"/>
          <w:szCs w:val="24"/>
          <w:lang w:val="en-US" w:eastAsia="zh-CN"/>
        </w:rPr>
        <w:t xml:space="preserve">年    月    日   </w:t>
      </w:r>
    </w:p>
    <w:p>
      <w:pPr>
        <w:adjustRightInd/>
        <w:snapToGrid/>
        <w:spacing w:line="240" w:lineRule="auto"/>
        <w:jc w:val="center"/>
        <w:outlineLvl w:val="9"/>
        <w:rPr>
          <w:rFonts w:hint="eastAsia" w:ascii="方正小标宋简体" w:hAnsi="方正小标宋简体" w:eastAsia="方正小标宋简体" w:cs="方正小标宋简体"/>
          <w:bCs/>
          <w:sz w:val="44"/>
          <w:szCs w:val="44"/>
          <w:lang w:val="zh-CN"/>
        </w:rPr>
      </w:pPr>
    </w:p>
    <w:p>
      <w:pPr>
        <w:adjustRightInd/>
        <w:snapToGrid/>
        <w:spacing w:line="240" w:lineRule="auto"/>
        <w:jc w:val="center"/>
        <w:outlineLvl w:val="9"/>
        <w:rPr>
          <w:rFonts w:hint="eastAsia" w:ascii="方正小标宋简体" w:hAnsi="方正小标宋简体" w:eastAsia="方正小标宋简体" w:cs="方正小标宋简体"/>
          <w:bCs/>
          <w:sz w:val="44"/>
          <w:szCs w:val="44"/>
          <w:lang w:val="zh-CN"/>
        </w:rPr>
      </w:pPr>
    </w:p>
    <w:p>
      <w:pPr>
        <w:adjustRightInd/>
        <w:snapToGrid/>
        <w:spacing w:line="240" w:lineRule="auto"/>
        <w:jc w:val="center"/>
        <w:outlineLvl w:val="9"/>
        <w:rPr>
          <w:rFonts w:hint="eastAsia" w:ascii="方正小标宋简体" w:hAnsi="方正小标宋简体" w:eastAsia="方正小标宋简体" w:cs="方正小标宋简体"/>
          <w:bCs/>
          <w:sz w:val="44"/>
          <w:szCs w:val="44"/>
          <w:lang w:val="zh-CN"/>
        </w:rPr>
      </w:pPr>
    </w:p>
    <w:p>
      <w:pPr>
        <w:adjustRightInd/>
        <w:snapToGrid/>
        <w:spacing w:line="240" w:lineRule="auto"/>
        <w:jc w:val="center"/>
        <w:outlineLvl w:val="9"/>
        <w:rPr>
          <w:rFonts w:hint="eastAsia" w:ascii="方正小标宋简体" w:hAnsi="方正小标宋简体" w:eastAsia="方正小标宋简体" w:cs="方正小标宋简体"/>
          <w:bCs/>
          <w:sz w:val="44"/>
          <w:szCs w:val="44"/>
          <w:lang w:val="zh-CN"/>
        </w:rPr>
      </w:pPr>
    </w:p>
    <w:p>
      <w:pPr>
        <w:adjustRightInd/>
        <w:snapToGrid/>
        <w:spacing w:line="240" w:lineRule="auto"/>
        <w:jc w:val="center"/>
        <w:outlineLvl w:val="9"/>
        <w:rPr>
          <w:rFonts w:hint="eastAsia" w:ascii="方正小标宋简体" w:hAnsi="方正小标宋简体" w:eastAsia="方正小标宋简体" w:cs="方正小标宋简体"/>
          <w:bCs/>
          <w:sz w:val="44"/>
          <w:szCs w:val="44"/>
          <w:lang w:val="zh-CN"/>
        </w:rPr>
      </w:pPr>
    </w:p>
    <w:p>
      <w:pPr>
        <w:adjustRightInd/>
        <w:snapToGrid/>
        <w:spacing w:line="240" w:lineRule="auto"/>
        <w:jc w:val="center"/>
        <w:outlineLvl w:val="9"/>
        <w:rPr>
          <w:rFonts w:hint="eastAsia" w:ascii="方正小标宋简体" w:hAnsi="方正小标宋简体" w:eastAsia="方正小标宋简体" w:cs="方正小标宋简体"/>
          <w:bCs/>
          <w:sz w:val="44"/>
          <w:szCs w:val="44"/>
          <w:lang w:val="zh-CN"/>
        </w:rPr>
      </w:pPr>
    </w:p>
    <w:p>
      <w:pPr>
        <w:adjustRightInd/>
        <w:snapToGrid/>
        <w:spacing w:line="240" w:lineRule="auto"/>
        <w:jc w:val="center"/>
        <w:outlineLvl w:val="9"/>
        <w:rPr>
          <w:rFonts w:hint="eastAsia" w:ascii="方正小标宋简体" w:hAnsi="方正小标宋简体" w:eastAsia="方正小标宋简体" w:cs="方正小标宋简体"/>
          <w:bCs/>
          <w:sz w:val="44"/>
          <w:szCs w:val="44"/>
          <w:lang w:val="zh-CN"/>
        </w:rPr>
      </w:pPr>
    </w:p>
    <w:p>
      <w:pPr>
        <w:adjustRightInd/>
        <w:snapToGrid/>
        <w:spacing w:line="240" w:lineRule="auto"/>
        <w:jc w:val="center"/>
        <w:outlineLvl w:val="9"/>
        <w:rPr>
          <w:rFonts w:hint="eastAsia" w:ascii="方正小标宋简体" w:hAnsi="方正小标宋简体" w:eastAsia="方正小标宋简体" w:cs="方正小标宋简体"/>
          <w:bCs/>
          <w:sz w:val="44"/>
          <w:szCs w:val="44"/>
          <w:lang w:val="zh-CN"/>
        </w:rPr>
      </w:pPr>
    </w:p>
    <w:p>
      <w:pPr>
        <w:adjustRightInd/>
        <w:snapToGrid/>
        <w:spacing w:line="240" w:lineRule="auto"/>
        <w:jc w:val="center"/>
        <w:outlineLvl w:val="9"/>
        <w:rPr>
          <w:rFonts w:hint="eastAsia" w:ascii="方正小标宋简体" w:hAnsi="方正小标宋简体" w:eastAsia="方正小标宋简体" w:cs="方正小标宋简体"/>
          <w:bCs/>
          <w:sz w:val="44"/>
          <w:szCs w:val="44"/>
          <w:lang w:val="zh-CN"/>
        </w:rPr>
      </w:pPr>
    </w:p>
    <w:p>
      <w:pPr>
        <w:rPr>
          <w:rFonts w:hint="eastAsia" w:ascii="方正小标宋简体" w:hAnsi="方正小标宋简体" w:eastAsia="方正小标宋简体" w:cs="方正小标宋简体"/>
          <w:bCs/>
          <w:sz w:val="44"/>
          <w:szCs w:val="44"/>
          <w:lang w:val="zh-CN"/>
        </w:rPr>
      </w:pPr>
      <w:r>
        <w:rPr>
          <w:rFonts w:hint="eastAsia" w:ascii="方正小标宋简体" w:hAnsi="方正小标宋简体" w:eastAsia="方正小标宋简体" w:cs="方正小标宋简体"/>
          <w:bCs/>
          <w:sz w:val="44"/>
          <w:szCs w:val="44"/>
          <w:lang w:val="zh-CN"/>
        </w:rPr>
        <w:br w:type="page"/>
      </w:r>
    </w:p>
    <w:p>
      <w:pPr>
        <w:adjustRightInd/>
        <w:snapToGrid/>
        <w:spacing w:line="240" w:lineRule="auto"/>
        <w:jc w:val="center"/>
        <w:outlineLvl w:val="9"/>
        <w:rPr>
          <w:rFonts w:ascii="方正小标宋简体" w:hAnsi="方正小标宋简体" w:eastAsia="方正小标宋简体" w:cs="方正小标宋简体"/>
          <w:bCs/>
          <w:sz w:val="44"/>
          <w:szCs w:val="44"/>
          <w:lang w:val="zh-CN"/>
        </w:rPr>
      </w:pPr>
      <w:r>
        <w:rPr>
          <w:rFonts w:hint="eastAsia" w:ascii="方正小标宋简体" w:hAnsi="方正小标宋简体" w:eastAsia="方正小标宋简体" w:cs="方正小标宋简体"/>
          <w:bCs/>
          <w:sz w:val="44"/>
          <w:szCs w:val="44"/>
          <w:lang w:val="zh-CN"/>
        </w:rPr>
        <w:t>法定代表人身份证明</w:t>
      </w:r>
    </w:p>
    <w:p>
      <w:pPr>
        <w:widowControl/>
        <w:spacing w:line="360" w:lineRule="auto"/>
        <w:rPr>
          <w:rFonts w:ascii="仿宋_GB2312" w:hAnsi="仿宋_GB2312" w:eastAsia="仿宋_GB2312" w:cs="仿宋_GB2312"/>
          <w:sz w:val="24"/>
        </w:rPr>
      </w:pPr>
    </w:p>
    <w:p>
      <w:pPr>
        <w:widowControl/>
        <w:spacing w:line="44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报价人名称：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 xml:space="preserve"> (单位名称）</w:t>
      </w:r>
    </w:p>
    <w:p>
      <w:pPr>
        <w:widowControl/>
        <w:spacing w:line="44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送达地址：</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（中选后合同及合同履行资料邮寄地址）</w:t>
      </w:r>
    </w:p>
    <w:p>
      <w:pPr>
        <w:widowControl/>
        <w:spacing w:line="44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成立时间：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w:t>
      </w:r>
    </w:p>
    <w:p>
      <w:pPr>
        <w:widowControl/>
        <w:spacing w:line="44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经营期限：</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日至</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w:t>
      </w:r>
    </w:p>
    <w:p>
      <w:pPr>
        <w:widowControl/>
        <w:spacing w:line="44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姓名：</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性别：</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年龄：</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职务：</w:t>
      </w:r>
      <w:r>
        <w:rPr>
          <w:rFonts w:hint="eastAsia" w:ascii="仿宋_GB2312" w:hAnsi="仿宋_GB2312" w:eastAsia="仿宋_GB2312" w:cs="仿宋_GB2312"/>
          <w:sz w:val="24"/>
          <w:u w:val="single"/>
        </w:rPr>
        <w:t xml:space="preserve">                   </w:t>
      </w:r>
    </w:p>
    <w:p>
      <w:pPr>
        <w:widowControl/>
        <w:spacing w:line="44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系</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（报价人名称）的法定代表人。</w:t>
      </w:r>
    </w:p>
    <w:p>
      <w:pPr>
        <w:widowControl/>
        <w:spacing w:line="440" w:lineRule="exact"/>
        <w:ind w:firstLine="960" w:firstLineChars="400"/>
        <w:rPr>
          <w:rFonts w:ascii="仿宋_GB2312" w:hAnsi="仿宋_GB2312" w:eastAsia="仿宋_GB2312" w:cs="仿宋_GB2312"/>
          <w:sz w:val="24"/>
        </w:rPr>
      </w:pPr>
      <w:r>
        <w:rPr>
          <w:rFonts w:hint="eastAsia" w:ascii="仿宋_GB2312" w:hAnsi="仿宋_GB2312" w:eastAsia="仿宋_GB2312" w:cs="仿宋_GB2312"/>
          <w:sz w:val="24"/>
        </w:rPr>
        <w:t>特此证明。</w:t>
      </w:r>
    </w:p>
    <w:p>
      <w:pPr>
        <w:widowControl/>
        <w:spacing w:line="440" w:lineRule="exact"/>
        <w:ind w:firstLine="480" w:firstLineChars="200"/>
        <w:rPr>
          <w:rFonts w:ascii="仿宋_GB2312" w:hAnsi="仿宋_GB2312" w:eastAsia="仿宋_GB2312" w:cs="仿宋_GB2312"/>
          <w:sz w:val="24"/>
        </w:rPr>
      </w:pPr>
    </w:p>
    <w:p>
      <w:pPr>
        <w:widowControl/>
        <w:spacing w:line="44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附：法定代表人身份证复印件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1" w:hRule="atLeast"/>
          <w:jc w:val="center"/>
        </w:trPr>
        <w:tc>
          <w:tcPr>
            <w:tcW w:w="4819" w:type="dxa"/>
            <w:vAlign w:val="center"/>
          </w:tcPr>
          <w:p>
            <w:pPr>
              <w:keepNext w:val="0"/>
              <w:keepLines w:val="0"/>
              <w:widowControl/>
              <w:suppressLineNumbers w:val="0"/>
              <w:snapToGrid w:val="0"/>
              <w:spacing w:before="0" w:beforeLines="50" w:beforeAutospacing="0" w:after="0" w:afterLines="50" w:afterAutospacing="0" w:line="440" w:lineRule="exact"/>
              <w:ind w:left="0" w:right="0"/>
              <w:jc w:val="center"/>
              <w:rPr>
                <w:rFonts w:hint="default" w:ascii="仿宋_GB2312" w:hAnsi="仿宋_GB2312" w:eastAsia="仿宋_GB2312" w:cs="仿宋_GB2312"/>
                <w:sz w:val="24"/>
              </w:rPr>
            </w:pPr>
            <w:r>
              <w:rPr>
                <w:rFonts w:hint="eastAsia" w:ascii="仿宋_GB2312" w:hAnsi="仿宋_GB2312" w:eastAsia="仿宋_GB2312" w:cs="仿宋_GB2312"/>
                <w:sz w:val="24"/>
              </w:rPr>
              <w:t>法定代表人身份证复印件正面</w:t>
            </w:r>
          </w:p>
        </w:tc>
        <w:tc>
          <w:tcPr>
            <w:tcW w:w="4819" w:type="dxa"/>
            <w:vAlign w:val="center"/>
          </w:tcPr>
          <w:p>
            <w:pPr>
              <w:keepNext w:val="0"/>
              <w:keepLines w:val="0"/>
              <w:widowControl/>
              <w:suppressLineNumbers w:val="0"/>
              <w:snapToGrid w:val="0"/>
              <w:spacing w:before="0" w:beforeLines="50" w:beforeAutospacing="0" w:after="0" w:afterLines="50" w:afterAutospacing="0" w:line="440" w:lineRule="exact"/>
              <w:ind w:left="0" w:right="0"/>
              <w:jc w:val="center"/>
              <w:rPr>
                <w:rFonts w:hint="default" w:ascii="仿宋_GB2312" w:hAnsi="仿宋_GB2312" w:eastAsia="仿宋_GB2312" w:cs="仿宋_GB2312"/>
                <w:sz w:val="24"/>
              </w:rPr>
            </w:pPr>
            <w:r>
              <w:rPr>
                <w:rFonts w:hint="eastAsia" w:ascii="仿宋_GB2312" w:hAnsi="仿宋_GB2312" w:eastAsia="仿宋_GB2312" w:cs="仿宋_GB2312"/>
                <w:sz w:val="24"/>
              </w:rPr>
              <w:t>法定代表人身份证复印件反面</w:t>
            </w:r>
          </w:p>
        </w:tc>
      </w:tr>
    </w:tbl>
    <w:p>
      <w:pPr>
        <w:widowControl/>
        <w:spacing w:line="440" w:lineRule="exact"/>
        <w:ind w:firstLine="480" w:firstLineChars="200"/>
        <w:rPr>
          <w:rFonts w:ascii="仿宋_GB2312" w:hAnsi="仿宋_GB2312" w:eastAsia="仿宋_GB2312" w:cs="仿宋_GB2312"/>
          <w:sz w:val="24"/>
        </w:rPr>
      </w:pPr>
    </w:p>
    <w:p>
      <w:pPr>
        <w:widowControl/>
        <w:spacing w:line="440" w:lineRule="exact"/>
        <w:ind w:firstLine="3600" w:firstLineChars="1500"/>
        <w:rPr>
          <w:rFonts w:ascii="仿宋_GB2312" w:hAnsi="仿宋_GB2312" w:eastAsia="仿宋_GB2312" w:cs="仿宋_GB2312"/>
          <w:sz w:val="24"/>
        </w:rPr>
      </w:pPr>
      <w:r>
        <w:rPr>
          <w:rFonts w:hint="eastAsia" w:ascii="仿宋_GB2312" w:hAnsi="仿宋_GB2312" w:eastAsia="仿宋_GB2312" w:cs="仿宋_GB2312"/>
          <w:sz w:val="24"/>
        </w:rPr>
        <w:t>报价人：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（盖单位公章/专用章）</w:t>
      </w:r>
    </w:p>
    <w:p>
      <w:pPr>
        <w:pStyle w:val="9"/>
        <w:ind w:firstLine="3640" w:firstLineChars="1400"/>
      </w:pPr>
      <w:r>
        <w:rPr>
          <w:rFonts w:hint="eastAsia" w:ascii="仿宋_GB2312" w:hAnsi="仿宋_GB2312" w:eastAsia="仿宋_GB2312" w:cs="仿宋_GB2312"/>
          <w:sz w:val="24"/>
        </w:rPr>
        <w:t>联系电话：</w:t>
      </w:r>
      <w:r>
        <w:rPr>
          <w:rFonts w:hint="eastAsia" w:ascii="仿宋_GB2312" w:hAnsi="仿宋_GB2312" w:eastAsia="仿宋_GB2312" w:cs="仿宋_GB2312"/>
          <w:sz w:val="24"/>
          <w:u w:val="single"/>
        </w:rPr>
        <w:t xml:space="preserve">                                 </w:t>
      </w:r>
    </w:p>
    <w:p>
      <w:pPr>
        <w:widowControl/>
        <w:spacing w:line="440" w:lineRule="exact"/>
        <w:ind w:firstLine="6840" w:firstLineChars="2850"/>
        <w:rPr>
          <w:rFonts w:ascii="仿宋_GB2312" w:hAnsi="仿宋_GB2312" w:eastAsia="仿宋_GB2312" w:cs="仿宋_GB2312"/>
          <w:sz w:val="24"/>
        </w:rPr>
      </w:pP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w:t>
      </w:r>
    </w:p>
    <w:p>
      <w:pPr>
        <w:widowControl/>
        <w:spacing w:line="440" w:lineRule="exact"/>
        <w:ind w:firstLine="480" w:firstLineChars="200"/>
        <w:rPr>
          <w:rFonts w:ascii="仿宋_GB2312" w:hAnsi="仿宋_GB2312" w:eastAsia="仿宋_GB2312" w:cs="仿宋_GB2312"/>
          <w:sz w:val="24"/>
        </w:rPr>
      </w:pPr>
    </w:p>
    <w:p>
      <w:pPr>
        <w:widowControl/>
        <w:spacing w:line="440" w:lineRule="exact"/>
        <w:ind w:firstLine="480" w:firstLineChars="200"/>
        <w:rPr>
          <w:rFonts w:ascii="仿宋_GB2312" w:hAnsi="仿宋_GB2312" w:eastAsia="仿宋_GB2312" w:cs="仿宋_GB2312"/>
          <w:sz w:val="24"/>
        </w:rPr>
      </w:pPr>
    </w:p>
    <w:p>
      <w:pPr>
        <w:widowControl/>
        <w:spacing w:line="44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注：适用于法定代表人亲自报价而不委托代理人报价，</w:t>
      </w:r>
      <w:r>
        <w:rPr>
          <w:rFonts w:hint="eastAsia" w:ascii="仿宋_GB2312" w:hAnsi="仿宋_GB2312" w:eastAsia="仿宋_GB2312" w:cs="仿宋_GB2312"/>
          <w:sz w:val="24"/>
        </w:rPr>
        <w:t>盖单位公章/专用章即视为报价人确认“复印件与原件核对一致”</w:t>
      </w:r>
      <w:r>
        <w:rPr>
          <w:rFonts w:hint="eastAsia" w:ascii="仿宋_GB2312" w:hAnsi="仿宋_GB2312" w:eastAsia="仿宋_GB2312" w:cs="仿宋_GB2312"/>
          <w:szCs w:val="21"/>
        </w:rPr>
        <w:t>。</w:t>
      </w:r>
    </w:p>
    <w:p>
      <w:pPr>
        <w:widowControl/>
        <w:rPr>
          <w:rFonts w:ascii="仿宋_GB2312" w:hAnsi="仿宋_GB2312" w:eastAsia="仿宋_GB2312" w:cs="仿宋_GB2312"/>
          <w:szCs w:val="21"/>
        </w:rPr>
      </w:pPr>
      <w:r>
        <w:rPr>
          <w:rFonts w:hint="eastAsia" w:ascii="仿宋_GB2312" w:hAnsi="仿宋_GB2312" w:eastAsia="仿宋_GB2312" w:cs="仿宋_GB2312"/>
          <w:szCs w:val="21"/>
        </w:rPr>
        <w:br w:type="page"/>
      </w:r>
    </w:p>
    <w:p>
      <w:pPr>
        <w:adjustRightInd w:val="0"/>
        <w:snapToGrid w:val="0"/>
        <w:spacing w:line="300" w:lineRule="auto"/>
        <w:jc w:val="center"/>
        <w:outlineLvl w:val="0"/>
        <w:rPr>
          <w:rFonts w:ascii="方正小标宋简体" w:hAnsi="方正小标宋简体" w:eastAsia="方正小标宋简体" w:cs="方正小标宋简体"/>
          <w:bCs/>
          <w:sz w:val="44"/>
          <w:szCs w:val="44"/>
          <w:lang w:val="zh-CN"/>
        </w:rPr>
      </w:pPr>
      <w:r>
        <w:rPr>
          <w:rFonts w:hint="eastAsia" w:ascii="方正小标宋简体" w:hAnsi="方正小标宋简体" w:eastAsia="方正小标宋简体" w:cs="方正小标宋简体"/>
          <w:bCs/>
          <w:sz w:val="44"/>
          <w:szCs w:val="44"/>
          <w:lang w:val="zh-CN"/>
        </w:rPr>
        <w:t>授权委托书</w:t>
      </w:r>
    </w:p>
    <w:p>
      <w:pPr>
        <w:widowControl/>
        <w:spacing w:line="360" w:lineRule="auto"/>
        <w:rPr>
          <w:rFonts w:ascii="仿宋_GB2312" w:hAnsi="仿宋_GB2312" w:eastAsia="仿宋_GB2312" w:cs="仿宋_GB2312"/>
          <w:sz w:val="24"/>
        </w:rPr>
      </w:pPr>
    </w:p>
    <w:p>
      <w:pPr>
        <w:tabs>
          <w:tab w:val="left" w:pos="900"/>
        </w:tabs>
        <w:adjustRightInd w:val="0"/>
        <w:snapToGrid w:val="0"/>
        <w:spacing w:line="300" w:lineRule="auto"/>
        <w:ind w:firstLine="480" w:firstLineChars="200"/>
        <w:rPr>
          <w:rFonts w:ascii="仿宋_GB2312" w:hAnsi="仿宋_GB2312" w:eastAsia="仿宋_GB2312" w:cs="仿宋_GB2312"/>
          <w:sz w:val="24"/>
          <w:u w:val="single"/>
        </w:rPr>
      </w:pPr>
      <w:r>
        <w:rPr>
          <w:rFonts w:hint="eastAsia" w:ascii="仿宋_GB2312" w:hAnsi="仿宋_GB2312" w:eastAsia="仿宋_GB2312" w:cs="仿宋_GB2312"/>
          <w:sz w:val="24"/>
        </w:rPr>
        <w:t>本人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（姓名）身份证号：</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系</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(报价人名称)的法定代表人，现授权</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(姓名)身份证号：</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为我方代理人。代理人以我方的名义签署、澄清、说明、补正、递交、撤回、修改</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（项目名称）响应文件、签订合同和处理有关事宜，其法律后果由我方承担。</w:t>
      </w:r>
    </w:p>
    <w:p>
      <w:pPr>
        <w:tabs>
          <w:tab w:val="left" w:pos="900"/>
        </w:tabs>
        <w:adjustRightInd w:val="0"/>
        <w:snapToGrid w:val="0"/>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授权有效期：自本授权委托书签署之日起至本项目采购文件规定的“报价有效期”结束为止。</w:t>
      </w:r>
    </w:p>
    <w:p>
      <w:pPr>
        <w:widowControl/>
        <w:tabs>
          <w:tab w:val="left" w:pos="900"/>
        </w:tabs>
        <w:adjustRightInd w:val="0"/>
        <w:snapToGrid w:val="0"/>
        <w:spacing w:line="30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代理人无转委托权。</w:t>
      </w:r>
    </w:p>
    <w:p>
      <w:pPr>
        <w:widowControl/>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附：</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6" w:hRule="atLeast"/>
          <w:jc w:val="center"/>
        </w:trPr>
        <w:tc>
          <w:tcPr>
            <w:tcW w:w="4819" w:type="dxa"/>
            <w:vAlign w:val="center"/>
          </w:tcPr>
          <w:p>
            <w:pPr>
              <w:keepNext w:val="0"/>
              <w:keepLines w:val="0"/>
              <w:widowControl/>
              <w:suppressLineNumbers w:val="0"/>
              <w:snapToGrid w:val="0"/>
              <w:spacing w:before="0" w:beforeLines="50" w:beforeAutospacing="0" w:after="0" w:afterLines="50" w:afterAutospacing="0"/>
              <w:ind w:left="0" w:right="0"/>
              <w:jc w:val="center"/>
              <w:rPr>
                <w:rFonts w:hint="default" w:ascii="仿宋_GB2312" w:hAnsi="仿宋_GB2312" w:eastAsia="仿宋_GB2312" w:cs="仿宋_GB2312"/>
                <w:sz w:val="24"/>
              </w:rPr>
            </w:pPr>
            <w:r>
              <w:rPr>
                <w:rFonts w:hint="eastAsia" w:ascii="仿宋_GB2312" w:hAnsi="仿宋_GB2312" w:eastAsia="仿宋_GB2312" w:cs="仿宋_GB2312"/>
                <w:sz w:val="24"/>
              </w:rPr>
              <w:t>法定代表人身份证复印件正面</w:t>
            </w:r>
          </w:p>
        </w:tc>
        <w:tc>
          <w:tcPr>
            <w:tcW w:w="4819" w:type="dxa"/>
            <w:vAlign w:val="center"/>
          </w:tcPr>
          <w:p>
            <w:pPr>
              <w:keepNext w:val="0"/>
              <w:keepLines w:val="0"/>
              <w:widowControl/>
              <w:suppressLineNumbers w:val="0"/>
              <w:snapToGrid w:val="0"/>
              <w:spacing w:before="0" w:beforeLines="50" w:beforeAutospacing="0" w:after="0" w:afterLines="50" w:afterAutospacing="0"/>
              <w:ind w:left="0" w:right="0"/>
              <w:jc w:val="center"/>
              <w:rPr>
                <w:rFonts w:hint="default" w:ascii="仿宋_GB2312" w:hAnsi="仿宋_GB2312" w:eastAsia="仿宋_GB2312" w:cs="仿宋_GB2312"/>
                <w:sz w:val="24"/>
              </w:rPr>
            </w:pPr>
            <w:r>
              <w:rPr>
                <w:rFonts w:hint="eastAsia" w:ascii="仿宋_GB2312" w:hAnsi="仿宋_GB2312" w:eastAsia="仿宋_GB2312" w:cs="仿宋_GB2312"/>
                <w:sz w:val="24"/>
              </w:rPr>
              <w:t>法定代表人身份证复印件反面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6" w:hRule="atLeast"/>
          <w:jc w:val="center"/>
        </w:trPr>
        <w:tc>
          <w:tcPr>
            <w:tcW w:w="4819" w:type="dxa"/>
            <w:vAlign w:val="center"/>
          </w:tcPr>
          <w:p>
            <w:pPr>
              <w:keepNext w:val="0"/>
              <w:keepLines w:val="0"/>
              <w:widowControl/>
              <w:suppressLineNumbers w:val="0"/>
              <w:snapToGrid w:val="0"/>
              <w:spacing w:before="0" w:beforeLines="50" w:beforeAutospacing="0" w:after="0" w:afterLines="50" w:afterAutospacing="0"/>
              <w:ind w:left="0" w:right="0"/>
              <w:jc w:val="center"/>
              <w:rPr>
                <w:rFonts w:hint="default" w:ascii="仿宋_GB2312" w:hAnsi="仿宋_GB2312" w:eastAsia="仿宋_GB2312" w:cs="仿宋_GB2312"/>
                <w:sz w:val="24"/>
              </w:rPr>
            </w:pPr>
            <w:r>
              <w:rPr>
                <w:rFonts w:hint="eastAsia" w:ascii="仿宋_GB2312" w:hAnsi="仿宋_GB2312" w:eastAsia="仿宋_GB2312" w:cs="仿宋_GB2312"/>
                <w:sz w:val="24"/>
              </w:rPr>
              <w:t>委托代理人身份证复印件正面</w:t>
            </w:r>
          </w:p>
        </w:tc>
        <w:tc>
          <w:tcPr>
            <w:tcW w:w="4819" w:type="dxa"/>
            <w:vAlign w:val="center"/>
          </w:tcPr>
          <w:p>
            <w:pPr>
              <w:keepNext w:val="0"/>
              <w:keepLines w:val="0"/>
              <w:widowControl/>
              <w:suppressLineNumbers w:val="0"/>
              <w:snapToGrid w:val="0"/>
              <w:spacing w:before="0" w:beforeLines="50" w:beforeAutospacing="0" w:after="0" w:afterLines="50" w:afterAutospacing="0"/>
              <w:ind w:left="0" w:right="0"/>
              <w:jc w:val="center"/>
              <w:rPr>
                <w:rFonts w:hint="default" w:ascii="仿宋_GB2312" w:hAnsi="仿宋_GB2312" w:eastAsia="仿宋_GB2312" w:cs="仿宋_GB2312"/>
                <w:sz w:val="24"/>
              </w:rPr>
            </w:pPr>
            <w:r>
              <w:rPr>
                <w:rFonts w:hint="eastAsia" w:ascii="仿宋_GB2312" w:hAnsi="仿宋_GB2312" w:eastAsia="仿宋_GB2312" w:cs="仿宋_GB2312"/>
                <w:sz w:val="24"/>
              </w:rPr>
              <w:t>委托代理人身份证复印件反面</w:t>
            </w:r>
          </w:p>
        </w:tc>
      </w:tr>
    </w:tbl>
    <w:p>
      <w:pPr>
        <w:widowControl/>
        <w:spacing w:line="360" w:lineRule="auto"/>
        <w:rPr>
          <w:rFonts w:ascii="仿宋_GB2312" w:hAnsi="仿宋_GB2312" w:eastAsia="仿宋_GB2312" w:cs="仿宋_GB2312"/>
          <w:sz w:val="24"/>
        </w:rPr>
      </w:pPr>
    </w:p>
    <w:p>
      <w:pPr>
        <w:widowControl/>
        <w:spacing w:line="360" w:lineRule="auto"/>
        <w:rPr>
          <w:rFonts w:ascii="仿宋_GB2312" w:hAnsi="仿宋_GB2312" w:eastAsia="仿宋_GB2312" w:cs="仿宋_GB2312"/>
          <w:sz w:val="24"/>
        </w:rPr>
      </w:pPr>
      <w:r>
        <w:rPr>
          <w:rFonts w:hint="eastAsia" w:ascii="仿宋_GB2312" w:hAnsi="仿宋_GB2312" w:eastAsia="仿宋_GB2312" w:cs="仿宋_GB2312"/>
          <w:sz w:val="24"/>
        </w:rPr>
        <w:t xml:space="preserve">                                     报价人：</w:t>
      </w:r>
      <w:r>
        <w:rPr>
          <w:rFonts w:hint="eastAsia" w:ascii="仿宋_GB2312" w:hAnsi="仿宋_GB2312" w:eastAsia="仿宋_GB2312" w:cs="仿宋_GB2312"/>
          <w:sz w:val="24"/>
          <w:u w:val="single"/>
        </w:rPr>
        <w:t xml:space="preserve">                      （盖单位公章/专用章）</w:t>
      </w:r>
    </w:p>
    <w:p>
      <w:pPr>
        <w:widowControl/>
        <w:spacing w:line="360" w:lineRule="auto"/>
        <w:rPr>
          <w:rFonts w:ascii="仿宋_GB2312" w:hAnsi="仿宋_GB2312" w:eastAsia="仿宋_GB2312" w:cs="仿宋_GB2312"/>
          <w:sz w:val="24"/>
        </w:rPr>
      </w:pPr>
      <w:r>
        <w:rPr>
          <w:rFonts w:hint="eastAsia" w:ascii="仿宋_GB2312" w:hAnsi="仿宋_GB2312" w:eastAsia="仿宋_GB2312" w:cs="仿宋_GB2312"/>
          <w:sz w:val="24"/>
        </w:rPr>
        <w:t xml:space="preserve">                                     法定代表人（签字）：</w:t>
      </w:r>
      <w:r>
        <w:rPr>
          <w:rFonts w:hint="eastAsia" w:ascii="仿宋_GB2312" w:hAnsi="仿宋_GB2312" w:eastAsia="仿宋_GB2312" w:cs="仿宋_GB2312"/>
          <w:sz w:val="24"/>
          <w:u w:val="single"/>
        </w:rPr>
        <w:t xml:space="preserve">                              </w:t>
      </w:r>
    </w:p>
    <w:p>
      <w:pPr>
        <w:widowControl/>
        <w:spacing w:line="360" w:lineRule="auto"/>
        <w:rPr>
          <w:rFonts w:hint="eastAsia" w:ascii="仿宋_GB2312" w:hAnsi="仿宋_GB2312" w:eastAsia="仿宋_GB2312" w:cs="仿宋_GB2312"/>
          <w:sz w:val="24"/>
          <w:u w:val="single"/>
        </w:rPr>
      </w:pPr>
      <w:r>
        <w:rPr>
          <w:rFonts w:hint="eastAsia" w:ascii="仿宋_GB2312" w:hAnsi="仿宋_GB2312" w:eastAsia="仿宋_GB2312" w:cs="仿宋_GB2312"/>
          <w:sz w:val="24"/>
        </w:rPr>
        <w:t xml:space="preserve">                                     委托代理人（签字）：</w:t>
      </w:r>
      <w:r>
        <w:rPr>
          <w:rFonts w:hint="eastAsia" w:ascii="仿宋_GB2312" w:hAnsi="仿宋_GB2312" w:eastAsia="仿宋_GB2312" w:cs="仿宋_GB2312"/>
          <w:sz w:val="24"/>
          <w:u w:val="single"/>
        </w:rPr>
        <w:t xml:space="preserve">                              </w:t>
      </w:r>
    </w:p>
    <w:p>
      <w:pPr>
        <w:widowControl/>
        <w:spacing w:line="360" w:lineRule="auto"/>
        <w:rPr>
          <w:rFonts w:hint="eastAsia" w:ascii="仿宋_GB2312" w:hAnsi="仿宋_GB2312" w:eastAsia="仿宋_GB2312" w:cs="仿宋_GB2312"/>
          <w:sz w:val="24"/>
          <w:u w:val="single"/>
        </w:rPr>
      </w:pP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lang w:eastAsia="zh-CN"/>
        </w:rPr>
        <w:t>送达地址</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eastAsia="zh-CN"/>
        </w:rPr>
        <w:t>（中选后合同及合同履行资料邮寄地址）</w:t>
      </w:r>
      <w:r>
        <w:rPr>
          <w:rFonts w:hint="eastAsia" w:ascii="仿宋_GB2312" w:hAnsi="仿宋_GB2312" w:eastAsia="仿宋_GB2312" w:cs="仿宋_GB2312"/>
          <w:sz w:val="24"/>
          <w:u w:val="single"/>
        </w:rPr>
        <w:t xml:space="preserve">       </w:t>
      </w:r>
    </w:p>
    <w:p>
      <w:pPr>
        <w:widowControl/>
        <w:spacing w:line="360" w:lineRule="auto"/>
        <w:ind w:right="-260" w:rightChars="-124"/>
        <w:rPr>
          <w:rFonts w:ascii="仿宋_GB2312" w:hAnsi="仿宋_GB2312" w:eastAsia="仿宋_GB2312" w:cs="仿宋_GB2312"/>
          <w:sz w:val="24"/>
          <w:u w:val="single"/>
        </w:rPr>
      </w:pPr>
      <w:r>
        <w:rPr>
          <w:rFonts w:hint="eastAsia" w:ascii="仿宋_GB2312" w:hAnsi="仿宋_GB2312" w:eastAsia="仿宋_GB2312" w:cs="仿宋_GB2312"/>
          <w:sz w:val="24"/>
        </w:rPr>
        <w:t xml:space="preserve">                                     联系电话：</w:t>
      </w:r>
      <w:r>
        <w:rPr>
          <w:rFonts w:hint="eastAsia" w:ascii="仿宋_GB2312" w:hAnsi="仿宋_GB2312" w:eastAsia="仿宋_GB2312" w:cs="仿宋_GB2312"/>
          <w:sz w:val="24"/>
          <w:u w:val="single"/>
        </w:rPr>
        <w:t xml:space="preserve">                                       </w:t>
      </w:r>
    </w:p>
    <w:p>
      <w:pPr>
        <w:widowControl/>
        <w:spacing w:line="360" w:lineRule="auto"/>
        <w:ind w:firstLine="6480" w:firstLineChars="2700"/>
        <w:jc w:val="right"/>
        <w:rPr>
          <w:rFonts w:ascii="仿宋_GB2312" w:hAnsi="仿宋_GB2312" w:eastAsia="仿宋_GB2312" w:cs="仿宋_GB2312"/>
          <w:sz w:val="24"/>
        </w:rPr>
      </w:pP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w:t>
      </w:r>
    </w:p>
    <w:p>
      <w:pPr>
        <w:widowControl/>
        <w:spacing w:line="360" w:lineRule="auto"/>
        <w:rPr>
          <w:rFonts w:ascii="仿宋_GB2312" w:hAnsi="仿宋_GB2312" w:eastAsia="仿宋_GB2312" w:cs="仿宋_GB2312"/>
          <w:szCs w:val="21"/>
        </w:rPr>
      </w:pPr>
      <w:r>
        <w:rPr>
          <w:rFonts w:hint="eastAsia" w:ascii="仿宋_GB2312" w:hAnsi="仿宋_GB2312" w:eastAsia="仿宋_GB2312" w:cs="仿宋_GB2312"/>
          <w:szCs w:val="21"/>
        </w:rPr>
        <w:t>注：授权委托书适用于法定代表人不亲自报价而委托代理人报价，</w:t>
      </w:r>
      <w:r>
        <w:rPr>
          <w:rFonts w:hint="eastAsia" w:ascii="仿宋_GB2312" w:hAnsi="仿宋_GB2312" w:eastAsia="仿宋_GB2312" w:cs="仿宋_GB2312"/>
          <w:sz w:val="24"/>
        </w:rPr>
        <w:t>盖单位公章/专用章即视为报价人确认“复印件与原件核对一致”</w:t>
      </w:r>
      <w:r>
        <w:rPr>
          <w:rFonts w:hint="eastAsia" w:ascii="仿宋_GB2312" w:hAnsi="仿宋_GB2312" w:eastAsia="仿宋_GB2312" w:cs="仿宋_GB2312"/>
          <w:szCs w:val="21"/>
        </w:rPr>
        <w:t>。</w:t>
      </w:r>
    </w:p>
    <w:p>
      <w:pPr>
        <w:pStyle w:val="9"/>
      </w:pPr>
    </w:p>
    <w:p>
      <w:pPr>
        <w:pStyle w:val="9"/>
      </w:pPr>
    </w:p>
    <w:p>
      <w:pPr>
        <w:pStyle w:val="9"/>
      </w:pPr>
    </w:p>
    <w:p>
      <w:pPr>
        <w:pStyle w:val="9"/>
      </w:pPr>
    </w:p>
    <w:p>
      <w:pPr>
        <w:adjustRightInd w:val="0"/>
        <w:snapToGrid w:val="0"/>
        <w:jc w:val="center"/>
        <w:rPr>
          <w:rFonts w:ascii="方正小标宋简体" w:hAnsi="方正小标宋简体" w:eastAsia="方正小标宋简体" w:cs="方正小标宋简体"/>
          <w:kern w:val="44"/>
          <w:sz w:val="44"/>
          <w:szCs w:val="44"/>
          <w:lang w:val="zh-CN"/>
        </w:rPr>
      </w:pPr>
      <w:r>
        <w:rPr>
          <w:rFonts w:hint="eastAsia" w:ascii="方正小标宋简体" w:hAnsi="方正小标宋简体" w:eastAsia="方正小标宋简体" w:cs="方正小标宋简体"/>
          <w:kern w:val="44"/>
          <w:sz w:val="44"/>
          <w:szCs w:val="44"/>
          <w:lang w:val="zh-CN"/>
        </w:rPr>
        <w:t>承诺书</w:t>
      </w:r>
    </w:p>
    <w:p>
      <w:pPr>
        <w:adjustRightInd w:val="0"/>
        <w:snapToGrid w:val="0"/>
        <w:spacing w:line="300" w:lineRule="auto"/>
        <w:rPr>
          <w:rFonts w:ascii="仿宋_GB2312" w:hAnsi="仿宋_GB2312" w:eastAsia="仿宋_GB2312" w:cs="仿宋_GB2312"/>
          <w:sz w:val="24"/>
        </w:rPr>
      </w:pPr>
    </w:p>
    <w:p>
      <w:pPr>
        <w:adjustRightInd w:val="0"/>
        <w:snapToGrid w:val="0"/>
        <w:spacing w:line="300" w:lineRule="auto"/>
        <w:rPr>
          <w:rFonts w:ascii="仿宋_GB2312" w:hAnsi="仿宋_GB2312" w:eastAsia="仿宋_GB2312" w:cs="仿宋_GB2312"/>
          <w:b/>
          <w:sz w:val="24"/>
        </w:rPr>
      </w:pPr>
      <w:r>
        <w:rPr>
          <w:rFonts w:hint="eastAsia" w:ascii="宋体" w:hAnsi="宋体" w:cs="Arial"/>
          <w:b/>
          <w:sz w:val="24"/>
        </w:rPr>
        <w:t>致：</w:t>
      </w:r>
      <w:r>
        <w:rPr>
          <w:rFonts w:hint="eastAsia" w:ascii="宋体" w:hAnsi="宋体" w:cs="Arial"/>
          <w:b/>
          <w:sz w:val="24"/>
          <w:lang w:val="en-US" w:eastAsia="zh-CN"/>
        </w:rPr>
        <w:t>川投集团甘肃能源有限责任公司</w:t>
      </w:r>
      <w:r>
        <w:rPr>
          <w:rFonts w:hint="eastAsia" w:ascii="仿宋_GB2312" w:hAnsi="仿宋_GB2312" w:eastAsia="仿宋_GB2312" w:cs="仿宋_GB2312"/>
          <w:b/>
          <w:sz w:val="24"/>
        </w:rPr>
        <w:t>：</w:t>
      </w:r>
    </w:p>
    <w:p>
      <w:pPr>
        <w:tabs>
          <w:tab w:val="left" w:pos="900"/>
        </w:tabs>
        <w:adjustRightInd w:val="0"/>
        <w:snapToGri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我公司已充分了解项目的全部工作内容，并完全了解和理解</w:t>
      </w:r>
      <w:r>
        <w:rPr>
          <w:rFonts w:hint="eastAsia" w:ascii="仿宋_GB2312" w:hAnsi="仿宋_GB2312" w:eastAsia="仿宋_GB2312" w:cs="仿宋_GB2312"/>
          <w:sz w:val="24"/>
          <w:u w:val="single"/>
        </w:rPr>
        <w:t>竞争性谈判</w:t>
      </w:r>
      <w:r>
        <w:rPr>
          <w:rFonts w:hint="eastAsia" w:ascii="仿宋_GB2312" w:hAnsi="仿宋_GB2312" w:eastAsia="仿宋_GB2312" w:cs="仿宋_GB2312"/>
          <w:sz w:val="24"/>
        </w:rPr>
        <w:t>文件的要求。我公司同意自报价截止之日起90天内，本次报价一直对我公司具有约束力，并随时被接受。</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1.我方</w:t>
      </w:r>
      <w:r>
        <w:rPr>
          <w:rFonts w:ascii="仿宋_GB2312" w:hAnsi="仿宋_GB2312" w:eastAsia="仿宋_GB2312" w:cs="仿宋_GB2312"/>
          <w:sz w:val="24"/>
        </w:rPr>
        <w:t>承诺我公司</w:t>
      </w:r>
      <w:r>
        <w:rPr>
          <w:rFonts w:hint="eastAsia" w:ascii="仿宋_GB2312" w:hAnsi="仿宋_GB2312" w:eastAsia="仿宋_GB2312" w:cs="仿宋_GB2312"/>
          <w:sz w:val="24"/>
        </w:rPr>
        <w:t>依法设立，</w:t>
      </w:r>
      <w:r>
        <w:rPr>
          <w:rFonts w:hint="eastAsia" w:ascii="仿宋_GB2312" w:hAnsi="仿宋_GB2312" w:eastAsia="仿宋_GB2312" w:cs="仿宋_GB2312"/>
          <w:sz w:val="24"/>
          <w:lang w:eastAsia="zh-CN"/>
        </w:rPr>
        <w:t>合法经营，</w:t>
      </w:r>
      <w:r>
        <w:rPr>
          <w:rFonts w:hint="eastAsia" w:ascii="仿宋_GB2312" w:hAnsi="仿宋_GB2312" w:eastAsia="仿宋_GB2312" w:cs="仿宋_GB2312"/>
          <w:sz w:val="24"/>
        </w:rPr>
        <w:t>具有相应执业资质,具有与本项目相匹配的经营资质和经济技术能力，合法经营、依法执业，遵守法律法规、职业道德和行业准则，按规定通过了有关部门的年度检验，有良好的社会信誉、银行资信和商业信誉，近三年提供的服务未因重大服务质量等问题受到省国资委通报或受到行业协会严重处理，未被市场监管部门列入经营异常名录，并不存在下列情形：（1）曾违反中介服务合同约定给委托方造成重大损失的；（2）分别接受利益相对方委托，就同一事项提供有利益冲突的服务的；（3）存在弄虚作假、恶意串通、营私舞弊等严重不诚信行为；（4）存在与利益相对方单位负责人为同一人或者存在股权关系、管理关系的；（5）在本项目比选申请文件截止之日之前三年内，在经营活动中有重大违法记录，因重大责任问题受到相关行业、相关单位等严重处理（6）曾出具虚假或重大失实的业务报告的；（7）处于被责令停业，财产被接管、冻结、破产状态。</w:t>
      </w:r>
    </w:p>
    <w:p>
      <w:pPr>
        <w:adjustRightIn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2.若中选，</w:t>
      </w:r>
      <w:r>
        <w:rPr>
          <w:rFonts w:ascii="仿宋_GB2312" w:hAnsi="仿宋_GB2312" w:eastAsia="仿宋_GB2312" w:cs="仿宋_GB2312"/>
          <w:sz w:val="24"/>
        </w:rPr>
        <w:t>我</w:t>
      </w:r>
      <w:r>
        <w:rPr>
          <w:rFonts w:hint="eastAsia" w:ascii="仿宋_GB2312" w:hAnsi="仿宋_GB2312" w:eastAsia="仿宋_GB2312" w:cs="仿宋_GB2312"/>
          <w:sz w:val="24"/>
        </w:rPr>
        <w:t>方</w:t>
      </w:r>
      <w:r>
        <w:rPr>
          <w:rFonts w:ascii="仿宋_GB2312" w:hAnsi="仿宋_GB2312" w:eastAsia="仿宋_GB2312" w:cs="仿宋_GB2312"/>
          <w:sz w:val="24"/>
        </w:rPr>
        <w:t>承诺</w:t>
      </w:r>
      <w:r>
        <w:rPr>
          <w:rFonts w:hint="eastAsia" w:ascii="仿宋_GB2312" w:hAnsi="仿宋_GB2312" w:eastAsia="仿宋_GB2312" w:cs="仿宋_GB2312"/>
          <w:sz w:val="24"/>
        </w:rPr>
        <w:t>不对报价进行调整（国家调整税率、合同订立依据的现实或法律规定发生变动的除外），并</w:t>
      </w:r>
      <w:r>
        <w:rPr>
          <w:rFonts w:ascii="仿宋_GB2312" w:hAnsi="仿宋_GB2312" w:eastAsia="仿宋_GB2312" w:cs="仿宋_GB2312"/>
          <w:sz w:val="24"/>
        </w:rPr>
        <w:t>严格按照我方提供的技术方案和</w:t>
      </w:r>
      <w:r>
        <w:rPr>
          <w:rFonts w:hint="eastAsia" w:ascii="仿宋_GB2312" w:hAnsi="仿宋_GB2312" w:eastAsia="仿宋_GB2312" w:cs="仿宋_GB2312"/>
          <w:sz w:val="24"/>
        </w:rPr>
        <w:t>贵方</w:t>
      </w:r>
      <w:r>
        <w:rPr>
          <w:rFonts w:ascii="仿宋_GB2312" w:hAnsi="仿宋_GB2312" w:eastAsia="仿宋_GB2312" w:cs="仿宋_GB2312"/>
          <w:sz w:val="24"/>
        </w:rPr>
        <w:t>采购文件要求施工，并接受</w:t>
      </w:r>
      <w:r>
        <w:rPr>
          <w:rFonts w:hint="eastAsia" w:ascii="仿宋_GB2312" w:hAnsi="仿宋_GB2312" w:eastAsia="仿宋_GB2312" w:cs="仿宋_GB2312"/>
          <w:sz w:val="24"/>
        </w:rPr>
        <w:t>贵方的</w:t>
      </w:r>
      <w:r>
        <w:rPr>
          <w:rFonts w:ascii="仿宋_GB2312" w:hAnsi="仿宋_GB2312" w:eastAsia="仿宋_GB2312" w:cs="仿宋_GB2312"/>
          <w:sz w:val="24"/>
        </w:rPr>
        <w:t>监督及验收。若因我</w:t>
      </w:r>
      <w:r>
        <w:rPr>
          <w:rFonts w:hint="eastAsia" w:ascii="仿宋_GB2312" w:hAnsi="仿宋_GB2312" w:eastAsia="仿宋_GB2312" w:cs="仿宋_GB2312"/>
          <w:sz w:val="24"/>
        </w:rPr>
        <w:t>方</w:t>
      </w:r>
      <w:r>
        <w:rPr>
          <w:rFonts w:ascii="仿宋_GB2312" w:hAnsi="仿宋_GB2312" w:eastAsia="仿宋_GB2312" w:cs="仿宋_GB2312"/>
          <w:sz w:val="24"/>
        </w:rPr>
        <w:t>原因导致的工期延误，我</w:t>
      </w:r>
      <w:r>
        <w:rPr>
          <w:rFonts w:hint="eastAsia" w:ascii="仿宋_GB2312" w:hAnsi="仿宋_GB2312" w:eastAsia="仿宋_GB2312" w:cs="仿宋_GB2312"/>
          <w:sz w:val="24"/>
        </w:rPr>
        <w:t>方</w:t>
      </w:r>
      <w:r>
        <w:rPr>
          <w:rFonts w:ascii="仿宋_GB2312" w:hAnsi="仿宋_GB2312" w:eastAsia="仿宋_GB2312" w:cs="仿宋_GB2312"/>
          <w:sz w:val="24"/>
        </w:rPr>
        <w:t>承诺按合同条款要求进行赔偿，结算时</w:t>
      </w:r>
      <w:r>
        <w:rPr>
          <w:rFonts w:hint="eastAsia" w:ascii="仿宋_GB2312" w:hAnsi="仿宋_GB2312" w:eastAsia="仿宋_GB2312" w:cs="仿宋_GB2312"/>
          <w:sz w:val="24"/>
        </w:rPr>
        <w:t>贵方有权</w:t>
      </w:r>
      <w:r>
        <w:rPr>
          <w:rFonts w:ascii="仿宋_GB2312" w:hAnsi="仿宋_GB2312" w:eastAsia="仿宋_GB2312" w:cs="仿宋_GB2312"/>
          <w:sz w:val="24"/>
        </w:rPr>
        <w:t>从工程款中扣减。</w:t>
      </w:r>
    </w:p>
    <w:p>
      <w:pPr>
        <w:tabs>
          <w:tab w:val="left" w:pos="900"/>
        </w:tabs>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3.若中选，我方自贵方发出中选通知书之日起，同贵方成立本项目的合同关系，并将按照采购文件的具体规定与贵方签订书面经济合同，严格履行合同义务，按时为工程提供优质的服务和成果。如果在合同执行过程中出现服务质量问题，我方承诺尽快更换/退货，并承担相应的经济责任。</w:t>
      </w:r>
    </w:p>
    <w:p>
      <w:pPr>
        <w:numPr>
          <w:ilvl w:val="-1"/>
          <w:numId w:val="0"/>
        </w:numPr>
        <w:tabs>
          <w:tab w:val="left" w:pos="900"/>
        </w:tabs>
        <w:adjustRightInd w:val="0"/>
        <w:snapToGrid w:val="0"/>
        <w:spacing w:line="360" w:lineRule="auto"/>
        <w:ind w:left="0" w:leftChars="0" w:firstLine="480" w:firstLineChars="200"/>
        <w:rPr>
          <w:rFonts w:ascii="仿宋_GB2312" w:hAnsi="仿宋_GB2312" w:eastAsia="仿宋_GB2312" w:cs="仿宋_GB2312"/>
          <w:sz w:val="24"/>
        </w:rPr>
      </w:pPr>
      <w:r>
        <w:rPr>
          <w:rFonts w:hint="eastAsia" w:ascii="仿宋_GB2312" w:hAnsi="仿宋_GB2312" w:eastAsia="仿宋_GB2312" w:cs="仿宋_GB2312"/>
          <w:sz w:val="24"/>
          <w:lang w:val="en-US" w:eastAsia="zh-CN"/>
        </w:rPr>
        <w:t>4.</w:t>
      </w:r>
      <w:r>
        <w:rPr>
          <w:rFonts w:hint="eastAsia" w:ascii="仿宋_GB2312" w:hAnsi="仿宋_GB2312" w:eastAsia="仿宋_GB2312" w:cs="仿宋_GB2312"/>
          <w:sz w:val="24"/>
          <w:lang w:eastAsia="zh-CN"/>
        </w:rPr>
        <w:t>若中选，因我方原因未按</w:t>
      </w:r>
      <w:r>
        <w:rPr>
          <w:rFonts w:hint="eastAsia" w:ascii="仿宋_GB2312" w:hAnsi="仿宋_GB2312" w:eastAsia="仿宋_GB2312" w:cs="仿宋_GB2312"/>
          <w:sz w:val="24"/>
          <w:u w:val="none"/>
          <w:lang w:val="en-US" w:eastAsia="zh-CN"/>
        </w:rPr>
        <w:t>竞争性谈判</w:t>
      </w:r>
      <w:r>
        <w:rPr>
          <w:rFonts w:hint="eastAsia" w:ascii="仿宋_GB2312" w:hAnsi="仿宋_GB2312" w:eastAsia="仿宋_GB2312" w:cs="仿宋_GB2312"/>
          <w:sz w:val="24"/>
          <w:lang w:eastAsia="zh-CN"/>
        </w:rPr>
        <w:t>文件要求与贵方签订书面合同，贵方有权扣除我方的报价保证金并有权取消我方中选资格。</w:t>
      </w:r>
    </w:p>
    <w:p>
      <w:pPr>
        <w:tabs>
          <w:tab w:val="left" w:pos="900"/>
        </w:tabs>
        <w:adjustRightInd w:val="0"/>
        <w:snapToGrid w:val="0"/>
        <w:spacing w:line="360" w:lineRule="auto"/>
        <w:ind w:firstLine="480" w:firstLineChars="200"/>
        <w:rPr>
          <w:rFonts w:ascii="仿宋_GB2312" w:hAnsi="仿宋_GB2312" w:eastAsia="仿宋_GB2312" w:cs="仿宋_GB2312"/>
          <w:bCs/>
          <w:sz w:val="24"/>
        </w:rPr>
      </w:pPr>
      <w:r>
        <w:rPr>
          <w:rFonts w:hint="eastAsia" w:ascii="仿宋_GB2312" w:hAnsi="仿宋_GB2312" w:eastAsia="仿宋_GB2312" w:cs="仿宋_GB2312"/>
          <w:sz w:val="24"/>
        </w:rPr>
        <w:t>5.在整个竞争性谈判过程中，我方若有违规行为，贵方可按竞争性谈判文件之规定给予惩罚，我方完全接受</w:t>
      </w:r>
      <w:r>
        <w:rPr>
          <w:rFonts w:hint="eastAsia" w:ascii="仿宋_GB2312" w:hAnsi="仿宋_GB2312" w:eastAsia="仿宋_GB2312" w:cs="仿宋_GB2312"/>
          <w:bCs/>
          <w:sz w:val="24"/>
        </w:rPr>
        <w:t xml:space="preserve">。         </w:t>
      </w:r>
    </w:p>
    <w:p>
      <w:pPr>
        <w:widowControl/>
        <w:snapToGrid w:val="0"/>
        <w:spacing w:line="360" w:lineRule="auto"/>
        <w:rPr>
          <w:rFonts w:ascii="仿宋_GB2312" w:hAnsi="仿宋_GB2312" w:eastAsia="仿宋_GB2312" w:cs="仿宋_GB2312"/>
          <w:sz w:val="24"/>
        </w:rPr>
      </w:pPr>
      <w:r>
        <w:rPr>
          <w:rFonts w:hint="eastAsia" w:ascii="仿宋_GB2312" w:hAnsi="仿宋_GB2312" w:eastAsia="仿宋_GB2312" w:cs="仿宋_GB2312"/>
          <w:sz w:val="24"/>
        </w:rPr>
        <w:t xml:space="preserve">                                     报价人：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（盖单位公章）</w:t>
      </w:r>
    </w:p>
    <w:p>
      <w:pPr>
        <w:widowControl/>
        <w:snapToGrid w:val="0"/>
        <w:spacing w:line="360" w:lineRule="auto"/>
        <w:rPr>
          <w:rFonts w:ascii="仿宋_GB2312" w:hAnsi="仿宋_GB2312" w:eastAsia="仿宋_GB2312" w:cs="仿宋_GB2312"/>
          <w:sz w:val="24"/>
        </w:rPr>
      </w:pPr>
      <w:r>
        <w:rPr>
          <w:rFonts w:hint="eastAsia" w:ascii="仿宋_GB2312" w:hAnsi="仿宋_GB2312" w:eastAsia="仿宋_GB2312" w:cs="仿宋_GB2312"/>
          <w:sz w:val="24"/>
        </w:rPr>
        <w:t xml:space="preserve">                                     法定代表人或其委托代理人（签字）：</w:t>
      </w:r>
      <w:r>
        <w:rPr>
          <w:rFonts w:hint="eastAsia" w:ascii="仿宋_GB2312" w:hAnsi="仿宋_GB2312" w:eastAsia="仿宋_GB2312" w:cs="仿宋_GB2312"/>
          <w:sz w:val="24"/>
          <w:u w:val="single"/>
        </w:rPr>
        <w:t xml:space="preserve">                  </w:t>
      </w:r>
    </w:p>
    <w:p>
      <w:pPr>
        <w:spacing w:line="576" w:lineRule="exact"/>
        <w:jc w:val="center"/>
        <w:rPr>
          <w:rFonts w:hint="default"/>
          <w:lang w:val="zh-CN" w:eastAsia="zh-CN"/>
        </w:rPr>
      </w:pPr>
      <w:r>
        <w:rPr>
          <w:rFonts w:hint="eastAsia" w:ascii="仿宋_GB2312" w:hAnsi="仿宋_GB2312" w:eastAsia="仿宋_GB2312" w:cs="仿宋_GB2312"/>
          <w:sz w:val="24"/>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w:t>
      </w:r>
      <w:bookmarkStart w:id="0" w:name="_GoBack"/>
      <w:bookmarkEnd w:id="0"/>
    </w:p>
    <w:sectPr>
      <w:footerReference r:id="rId3" w:type="default"/>
      <w:pgSz w:w="11906" w:h="16838"/>
      <w:pgMar w:top="1174" w:right="720" w:bottom="1174" w:left="720" w:header="851" w:footer="992"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3ZmI2MDljZTIzMTQwNTIxMGQ3YTE3YzU2OTc0NDQifQ=="/>
    <w:docVar w:name="KSO_WPS_MARK_KEY" w:val="b28e499c-0a7e-436d-a4d5-df20405905e9"/>
  </w:docVars>
  <w:rsids>
    <w:rsidRoot w:val="15DF504A"/>
    <w:rsid w:val="00D2753D"/>
    <w:rsid w:val="00F4558D"/>
    <w:rsid w:val="0185278D"/>
    <w:rsid w:val="01E40F90"/>
    <w:rsid w:val="02531003"/>
    <w:rsid w:val="02A727D5"/>
    <w:rsid w:val="02FA7EEB"/>
    <w:rsid w:val="041C4A3E"/>
    <w:rsid w:val="04865E64"/>
    <w:rsid w:val="051B106F"/>
    <w:rsid w:val="053D2BC7"/>
    <w:rsid w:val="053F4262"/>
    <w:rsid w:val="05515CC6"/>
    <w:rsid w:val="055505E0"/>
    <w:rsid w:val="05604538"/>
    <w:rsid w:val="05965135"/>
    <w:rsid w:val="077C2D93"/>
    <w:rsid w:val="07862C80"/>
    <w:rsid w:val="0828550C"/>
    <w:rsid w:val="089C322F"/>
    <w:rsid w:val="08CF6123"/>
    <w:rsid w:val="09064E5D"/>
    <w:rsid w:val="09457446"/>
    <w:rsid w:val="0A4C3311"/>
    <w:rsid w:val="0B3F5A01"/>
    <w:rsid w:val="0B527409"/>
    <w:rsid w:val="0CC64C08"/>
    <w:rsid w:val="0D236691"/>
    <w:rsid w:val="0D2D7DC5"/>
    <w:rsid w:val="0E1E05F9"/>
    <w:rsid w:val="0E5D6740"/>
    <w:rsid w:val="0F632C4E"/>
    <w:rsid w:val="0F71038E"/>
    <w:rsid w:val="0FBD1B60"/>
    <w:rsid w:val="108D4FB5"/>
    <w:rsid w:val="110A451B"/>
    <w:rsid w:val="112530D1"/>
    <w:rsid w:val="11D626D2"/>
    <w:rsid w:val="120C66A7"/>
    <w:rsid w:val="122B4188"/>
    <w:rsid w:val="12F422EA"/>
    <w:rsid w:val="13871C6A"/>
    <w:rsid w:val="143A74F2"/>
    <w:rsid w:val="15351C43"/>
    <w:rsid w:val="153C351E"/>
    <w:rsid w:val="15D339A8"/>
    <w:rsid w:val="15DF504A"/>
    <w:rsid w:val="165D40DB"/>
    <w:rsid w:val="169D6AA5"/>
    <w:rsid w:val="16A33AD0"/>
    <w:rsid w:val="175A34BD"/>
    <w:rsid w:val="17D77FEE"/>
    <w:rsid w:val="184665DD"/>
    <w:rsid w:val="18CF0341"/>
    <w:rsid w:val="193225E4"/>
    <w:rsid w:val="1A0F7BE0"/>
    <w:rsid w:val="1A712BD8"/>
    <w:rsid w:val="1AA67C39"/>
    <w:rsid w:val="1C0D284B"/>
    <w:rsid w:val="1C6449AB"/>
    <w:rsid w:val="1C9956D5"/>
    <w:rsid w:val="1CA258D2"/>
    <w:rsid w:val="1CBB5978"/>
    <w:rsid w:val="1DD95960"/>
    <w:rsid w:val="1EA36A07"/>
    <w:rsid w:val="20220C48"/>
    <w:rsid w:val="206661A3"/>
    <w:rsid w:val="20B004AC"/>
    <w:rsid w:val="21036C97"/>
    <w:rsid w:val="21066CBD"/>
    <w:rsid w:val="2152636E"/>
    <w:rsid w:val="218E591C"/>
    <w:rsid w:val="22C6341A"/>
    <w:rsid w:val="237137F8"/>
    <w:rsid w:val="23D828D7"/>
    <w:rsid w:val="24DD3157"/>
    <w:rsid w:val="252834D7"/>
    <w:rsid w:val="25A847D7"/>
    <w:rsid w:val="26323CB8"/>
    <w:rsid w:val="26C329A6"/>
    <w:rsid w:val="26E15CE7"/>
    <w:rsid w:val="26E834E9"/>
    <w:rsid w:val="27AC59D6"/>
    <w:rsid w:val="27E26203"/>
    <w:rsid w:val="27EF2113"/>
    <w:rsid w:val="27F4659B"/>
    <w:rsid w:val="28020AF0"/>
    <w:rsid w:val="290C4675"/>
    <w:rsid w:val="294F0DD5"/>
    <w:rsid w:val="29B54DCA"/>
    <w:rsid w:val="2A0E1F76"/>
    <w:rsid w:val="2B7261E1"/>
    <w:rsid w:val="2C084BA9"/>
    <w:rsid w:val="2C88151C"/>
    <w:rsid w:val="2CDE0E27"/>
    <w:rsid w:val="2D897ECC"/>
    <w:rsid w:val="2E214363"/>
    <w:rsid w:val="2ED6183C"/>
    <w:rsid w:val="2F6F72B6"/>
    <w:rsid w:val="2F75106C"/>
    <w:rsid w:val="3034550A"/>
    <w:rsid w:val="30AF5CC2"/>
    <w:rsid w:val="31C91011"/>
    <w:rsid w:val="322055A9"/>
    <w:rsid w:val="32864F04"/>
    <w:rsid w:val="33A05514"/>
    <w:rsid w:val="33D72415"/>
    <w:rsid w:val="33EC3BB1"/>
    <w:rsid w:val="348B4ED3"/>
    <w:rsid w:val="348E1C47"/>
    <w:rsid w:val="34B70B04"/>
    <w:rsid w:val="35987EEF"/>
    <w:rsid w:val="36C00B9E"/>
    <w:rsid w:val="36C0332C"/>
    <w:rsid w:val="36DF7C46"/>
    <w:rsid w:val="3753277D"/>
    <w:rsid w:val="37846BFD"/>
    <w:rsid w:val="38192AFA"/>
    <w:rsid w:val="38C17A5F"/>
    <w:rsid w:val="38CC527B"/>
    <w:rsid w:val="38CD768F"/>
    <w:rsid w:val="38FA143A"/>
    <w:rsid w:val="39ED5597"/>
    <w:rsid w:val="3B25403C"/>
    <w:rsid w:val="3B3F4030"/>
    <w:rsid w:val="3BC304E2"/>
    <w:rsid w:val="3C963B1E"/>
    <w:rsid w:val="3C967EB1"/>
    <w:rsid w:val="3CA13886"/>
    <w:rsid w:val="3E736356"/>
    <w:rsid w:val="3EC009AE"/>
    <w:rsid w:val="3F9D5840"/>
    <w:rsid w:val="3FC23F6C"/>
    <w:rsid w:val="3FF366D5"/>
    <w:rsid w:val="400C7CE4"/>
    <w:rsid w:val="40487E84"/>
    <w:rsid w:val="4052623C"/>
    <w:rsid w:val="406212F8"/>
    <w:rsid w:val="40C55B80"/>
    <w:rsid w:val="4140499F"/>
    <w:rsid w:val="41D3573A"/>
    <w:rsid w:val="43472D70"/>
    <w:rsid w:val="43A97390"/>
    <w:rsid w:val="455901D1"/>
    <w:rsid w:val="455F7B5C"/>
    <w:rsid w:val="4675524F"/>
    <w:rsid w:val="46E36D08"/>
    <w:rsid w:val="475C642A"/>
    <w:rsid w:val="47C42849"/>
    <w:rsid w:val="47F44E19"/>
    <w:rsid w:val="480B6C99"/>
    <w:rsid w:val="496E36C8"/>
    <w:rsid w:val="4B434DA7"/>
    <w:rsid w:val="4B6C74D0"/>
    <w:rsid w:val="4B785CE8"/>
    <w:rsid w:val="4EA25710"/>
    <w:rsid w:val="4EE20E5B"/>
    <w:rsid w:val="4EF9611F"/>
    <w:rsid w:val="4EFD36FD"/>
    <w:rsid w:val="4F2C2F93"/>
    <w:rsid w:val="4FA74613"/>
    <w:rsid w:val="4FBF42E5"/>
    <w:rsid w:val="4FC50932"/>
    <w:rsid w:val="50614361"/>
    <w:rsid w:val="50D43731"/>
    <w:rsid w:val="513E7984"/>
    <w:rsid w:val="516F13BD"/>
    <w:rsid w:val="522265CC"/>
    <w:rsid w:val="523320E9"/>
    <w:rsid w:val="53192EF6"/>
    <w:rsid w:val="53BA2E6A"/>
    <w:rsid w:val="53ED6647"/>
    <w:rsid w:val="54067363"/>
    <w:rsid w:val="54AD4D7C"/>
    <w:rsid w:val="54C87530"/>
    <w:rsid w:val="55E41916"/>
    <w:rsid w:val="562C4BF8"/>
    <w:rsid w:val="56F174F7"/>
    <w:rsid w:val="574F64C5"/>
    <w:rsid w:val="57906F79"/>
    <w:rsid w:val="57AB0E67"/>
    <w:rsid w:val="5839446F"/>
    <w:rsid w:val="5907338F"/>
    <w:rsid w:val="591539B6"/>
    <w:rsid w:val="59481887"/>
    <w:rsid w:val="59EE48C0"/>
    <w:rsid w:val="59F5307C"/>
    <w:rsid w:val="5AFC259D"/>
    <w:rsid w:val="5BC95B97"/>
    <w:rsid w:val="5BE55528"/>
    <w:rsid w:val="5C19268F"/>
    <w:rsid w:val="5E0240E9"/>
    <w:rsid w:val="5E1E68F7"/>
    <w:rsid w:val="5ED41D93"/>
    <w:rsid w:val="5F0F0C08"/>
    <w:rsid w:val="5F742C08"/>
    <w:rsid w:val="5FA9471F"/>
    <w:rsid w:val="5FE57355"/>
    <w:rsid w:val="61327432"/>
    <w:rsid w:val="628F01DD"/>
    <w:rsid w:val="629B3DD8"/>
    <w:rsid w:val="62EE3C5C"/>
    <w:rsid w:val="63580A25"/>
    <w:rsid w:val="63A20927"/>
    <w:rsid w:val="63CE26DA"/>
    <w:rsid w:val="64BE2CD3"/>
    <w:rsid w:val="659B25C1"/>
    <w:rsid w:val="664F2458"/>
    <w:rsid w:val="671237C7"/>
    <w:rsid w:val="678A201F"/>
    <w:rsid w:val="6968159D"/>
    <w:rsid w:val="69B06547"/>
    <w:rsid w:val="6A944E30"/>
    <w:rsid w:val="6B4E34BB"/>
    <w:rsid w:val="6C1626E0"/>
    <w:rsid w:val="6D6D2EA1"/>
    <w:rsid w:val="6D827EB8"/>
    <w:rsid w:val="6DD2030D"/>
    <w:rsid w:val="6E0B0D16"/>
    <w:rsid w:val="6EAC4723"/>
    <w:rsid w:val="71344A46"/>
    <w:rsid w:val="721C2C5A"/>
    <w:rsid w:val="728F2CAD"/>
    <w:rsid w:val="72CE6D66"/>
    <w:rsid w:val="73B40A19"/>
    <w:rsid w:val="73DD66F5"/>
    <w:rsid w:val="740156B9"/>
    <w:rsid w:val="74792624"/>
    <w:rsid w:val="74D81881"/>
    <w:rsid w:val="75032589"/>
    <w:rsid w:val="754945C1"/>
    <w:rsid w:val="762C0D71"/>
    <w:rsid w:val="76B05948"/>
    <w:rsid w:val="76E81026"/>
    <w:rsid w:val="777A2C1C"/>
    <w:rsid w:val="77D64548"/>
    <w:rsid w:val="77EE4A15"/>
    <w:rsid w:val="781E0815"/>
    <w:rsid w:val="78D778B7"/>
    <w:rsid w:val="792F355C"/>
    <w:rsid w:val="7A023EF6"/>
    <w:rsid w:val="7A135A00"/>
    <w:rsid w:val="7A5D2A44"/>
    <w:rsid w:val="7B686135"/>
    <w:rsid w:val="7BC81A20"/>
    <w:rsid w:val="7BE2343C"/>
    <w:rsid w:val="7EBA3045"/>
    <w:rsid w:val="7F416A9C"/>
    <w:rsid w:val="7F5759FB"/>
    <w:rsid w:val="7F874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0" w:lineRule="auto"/>
      <w:outlineLvl w:val="1"/>
    </w:pPr>
    <w:rPr>
      <w:rFonts w:ascii="Arial" w:hAnsi="Arial" w:eastAsia="黑体" w:cs="Arial"/>
      <w:b/>
      <w:bCs/>
      <w:sz w:val="32"/>
      <w:szCs w:val="32"/>
    </w:rPr>
  </w:style>
  <w:style w:type="character" w:default="1" w:styleId="8">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Normal Indent"/>
    <w:basedOn w:val="1"/>
    <w:next w:val="1"/>
    <w:qFormat/>
    <w:uiPriority w:val="0"/>
    <w:pPr>
      <w:adjustRightInd w:val="0"/>
      <w:spacing w:line="360" w:lineRule="atLeast"/>
      <w:ind w:firstLine="420"/>
      <w:jc w:val="left"/>
      <w:textAlignment w:val="baseline"/>
    </w:pPr>
    <w:rPr>
      <w:kern w:val="0"/>
      <w:sz w:val="24"/>
      <w:szCs w:val="20"/>
    </w:r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表格文字2"/>
    <w:basedOn w:val="1"/>
    <w:qFormat/>
    <w:uiPriority w:val="0"/>
    <w:pPr>
      <w:jc w:val="left"/>
    </w:pPr>
    <w:rPr>
      <w:bCs/>
      <w:spacing w:val="10"/>
      <w:kern w:val="0"/>
    </w:rPr>
  </w:style>
  <w:style w:type="character" w:customStyle="1" w:styleId="10">
    <w:name w:val="font61"/>
    <w:basedOn w:val="8"/>
    <w:qFormat/>
    <w:uiPriority w:val="0"/>
    <w:rPr>
      <w:rFonts w:hint="eastAsia" w:ascii="宋体" w:hAnsi="宋体" w:eastAsia="宋体" w:cs="宋体"/>
      <w:color w:val="FF0000"/>
      <w:sz w:val="22"/>
      <w:szCs w:val="22"/>
      <w:u w:val="none"/>
    </w:rPr>
  </w:style>
  <w:style w:type="paragraph" w:customStyle="1" w:styleId="11">
    <w:name w:val=" Char"/>
    <w:basedOn w:val="1"/>
    <w:qFormat/>
    <w:uiPriority w:val="0"/>
  </w:style>
  <w:style w:type="character" w:customStyle="1" w:styleId="12">
    <w:name w:val="15"/>
    <w:basedOn w:val="8"/>
    <w:qFormat/>
    <w:uiPriority w:val="0"/>
    <w:rPr>
      <w:rFonts w:hint="default"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3222</Words>
  <Characters>3266</Characters>
  <Lines>1</Lines>
  <Paragraphs>1</Paragraphs>
  <TotalTime>7</TotalTime>
  <ScaleCrop>false</ScaleCrop>
  <LinksUpToDate>false</LinksUpToDate>
  <CharactersWithSpaces>4263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2023-07-28T05:38:00Z</dcterms:created>
  <dc:creator>刘继行</dc:creator>
  <cp:lastModifiedBy>徐智红</cp:lastModifiedBy>
  <dcterms:modified xsi:type="dcterms:W3CDTF">2024-11-19T04:37:02Z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124F8E7C5DB24FD5B2DE00A770F4FE9D_13</vt:lpwstr>
  </property>
</Properties>
</file>